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B94CD" w14:textId="1DF36318" w:rsidR="00621D5D" w:rsidRPr="00027289" w:rsidRDefault="00A85E91">
      <w:pPr>
        <w:jc w:val="center"/>
        <w:rPr>
          <w:rStyle w:val="dn"/>
          <w:rFonts w:ascii="Times New Roman" w:eastAsia="Times New Roman" w:hAnsi="Times New Roman" w:cs="Times New Roman"/>
          <w:b/>
          <w:bCs/>
          <w:sz w:val="28"/>
          <w:szCs w:val="28"/>
          <w:u w:val="single"/>
        </w:rPr>
      </w:pPr>
      <w:r w:rsidRPr="00027289">
        <w:rPr>
          <w:rStyle w:val="dn"/>
          <w:rFonts w:ascii="Times New Roman" w:hAnsi="Times New Roman"/>
          <w:b/>
          <w:bCs/>
          <w:sz w:val="28"/>
          <w:szCs w:val="28"/>
          <w:u w:val="single"/>
        </w:rPr>
        <w:t xml:space="preserve">Zápis z videokonferenčního jednání starostů ORP dne </w:t>
      </w:r>
      <w:r w:rsidR="00BA783F">
        <w:rPr>
          <w:rStyle w:val="dn"/>
          <w:rFonts w:ascii="Times New Roman" w:hAnsi="Times New Roman"/>
          <w:b/>
          <w:bCs/>
          <w:sz w:val="28"/>
          <w:szCs w:val="28"/>
          <w:u w:val="single"/>
        </w:rPr>
        <w:t>04</w:t>
      </w:r>
      <w:r w:rsidRPr="00027289">
        <w:rPr>
          <w:rStyle w:val="dn"/>
          <w:rFonts w:ascii="Times New Roman" w:hAnsi="Times New Roman"/>
          <w:b/>
          <w:bCs/>
          <w:sz w:val="28"/>
          <w:szCs w:val="28"/>
          <w:u w:val="single"/>
        </w:rPr>
        <w:t xml:space="preserve">. </w:t>
      </w:r>
      <w:r w:rsidR="00856525">
        <w:rPr>
          <w:rStyle w:val="dn"/>
          <w:rFonts w:ascii="Times New Roman" w:hAnsi="Times New Roman"/>
          <w:b/>
          <w:bCs/>
          <w:sz w:val="28"/>
          <w:szCs w:val="28"/>
          <w:u w:val="single"/>
        </w:rPr>
        <w:t>1</w:t>
      </w:r>
      <w:r w:rsidR="00BA783F">
        <w:rPr>
          <w:rStyle w:val="dn"/>
          <w:rFonts w:ascii="Times New Roman" w:hAnsi="Times New Roman"/>
          <w:b/>
          <w:bCs/>
          <w:sz w:val="28"/>
          <w:szCs w:val="28"/>
          <w:u w:val="single"/>
        </w:rPr>
        <w:t>1</w:t>
      </w:r>
      <w:r w:rsidRPr="00027289">
        <w:rPr>
          <w:rStyle w:val="dn"/>
          <w:rFonts w:ascii="Times New Roman" w:hAnsi="Times New Roman"/>
          <w:b/>
          <w:bCs/>
          <w:sz w:val="28"/>
          <w:szCs w:val="28"/>
          <w:u w:val="single"/>
        </w:rPr>
        <w:t>. 2021</w:t>
      </w:r>
    </w:p>
    <w:p w14:paraId="27A87509" w14:textId="70CD34EA" w:rsidR="00621D5D" w:rsidRPr="00027289" w:rsidRDefault="00A85E91">
      <w:pPr>
        <w:jc w:val="center"/>
        <w:rPr>
          <w:rStyle w:val="dn"/>
          <w:rFonts w:ascii="Times New Roman" w:eastAsia="Times New Roman" w:hAnsi="Times New Roman" w:cs="Times New Roman"/>
          <w:b/>
          <w:bCs/>
          <w:sz w:val="28"/>
          <w:szCs w:val="28"/>
          <w:u w:val="single"/>
        </w:rPr>
      </w:pPr>
      <w:r w:rsidRPr="00027289">
        <w:rPr>
          <w:rStyle w:val="dn"/>
          <w:rFonts w:ascii="Times New Roman" w:hAnsi="Times New Roman"/>
          <w:b/>
          <w:bCs/>
          <w:sz w:val="28"/>
          <w:szCs w:val="28"/>
          <w:u w:val="single"/>
        </w:rPr>
        <w:t xml:space="preserve"> v 1</w:t>
      </w:r>
      <w:r w:rsidR="00BA783F">
        <w:rPr>
          <w:rStyle w:val="dn"/>
          <w:rFonts w:ascii="Times New Roman" w:hAnsi="Times New Roman"/>
          <w:b/>
          <w:bCs/>
          <w:sz w:val="28"/>
          <w:szCs w:val="28"/>
          <w:u w:val="single"/>
        </w:rPr>
        <w:t>6</w:t>
      </w:r>
      <w:r w:rsidRPr="00027289">
        <w:rPr>
          <w:rStyle w:val="dn"/>
          <w:rFonts w:ascii="Times New Roman" w:hAnsi="Times New Roman"/>
          <w:b/>
          <w:bCs/>
          <w:sz w:val="28"/>
          <w:szCs w:val="28"/>
          <w:u w:val="single"/>
        </w:rPr>
        <w:t>:</w:t>
      </w:r>
      <w:r w:rsidR="00B767A7">
        <w:rPr>
          <w:rStyle w:val="dn"/>
          <w:rFonts w:ascii="Times New Roman" w:hAnsi="Times New Roman"/>
          <w:b/>
          <w:bCs/>
          <w:sz w:val="28"/>
          <w:szCs w:val="28"/>
          <w:u w:val="single"/>
        </w:rPr>
        <w:t>0</w:t>
      </w:r>
      <w:r w:rsidRPr="00027289">
        <w:rPr>
          <w:rStyle w:val="dn"/>
          <w:rFonts w:ascii="Times New Roman" w:hAnsi="Times New Roman"/>
          <w:b/>
          <w:bCs/>
          <w:sz w:val="28"/>
          <w:szCs w:val="28"/>
          <w:u w:val="single"/>
        </w:rPr>
        <w:t>0 hod.</w:t>
      </w:r>
    </w:p>
    <w:p w14:paraId="049E97CA" w14:textId="77777777" w:rsidR="00621D5D" w:rsidRPr="00027289" w:rsidRDefault="00A85E91">
      <w:pPr>
        <w:spacing w:line="360" w:lineRule="auto"/>
        <w:jc w:val="both"/>
        <w:rPr>
          <w:rStyle w:val="dn"/>
          <w:rFonts w:ascii="Times New Roman" w:eastAsia="Times New Roman" w:hAnsi="Times New Roman" w:cs="Times New Roman"/>
        </w:rPr>
      </w:pPr>
      <w:r w:rsidRPr="00027289">
        <w:rPr>
          <w:rStyle w:val="dn"/>
          <w:rFonts w:ascii="Times New Roman" w:hAnsi="Times New Roman"/>
          <w:b/>
          <w:bCs/>
          <w:u w:val="single"/>
        </w:rPr>
        <w:t>Účast:</w:t>
      </w:r>
      <w:r w:rsidRPr="00027289">
        <w:rPr>
          <w:rStyle w:val="dn"/>
          <w:rFonts w:ascii="Times New Roman" w:hAnsi="Times New Roman"/>
          <w:b/>
          <w:bCs/>
        </w:rPr>
        <w:t xml:space="preserve"> </w:t>
      </w:r>
      <w:r w:rsidRPr="00027289">
        <w:rPr>
          <w:rStyle w:val="dn"/>
          <w:rFonts w:ascii="Times New Roman" w:hAnsi="Times New Roman"/>
        </w:rPr>
        <w:t>starostové ORP, Mgr. Petra Pecková,</w:t>
      </w:r>
      <w:r w:rsidR="00B767A7">
        <w:rPr>
          <w:rStyle w:val="dn"/>
          <w:rFonts w:ascii="Times New Roman" w:hAnsi="Times New Roman"/>
        </w:rPr>
        <w:t xml:space="preserve"> Mgr. </w:t>
      </w:r>
      <w:r w:rsidR="00856525">
        <w:rPr>
          <w:rStyle w:val="dn"/>
          <w:rFonts w:ascii="Times New Roman" w:hAnsi="Times New Roman"/>
        </w:rPr>
        <w:t>Jan Louška</w:t>
      </w:r>
      <w:r w:rsidR="00B767A7">
        <w:rPr>
          <w:rStyle w:val="dn"/>
          <w:rFonts w:ascii="Times New Roman" w:hAnsi="Times New Roman"/>
        </w:rPr>
        <w:t>, Ing. Luboš Navrátil</w:t>
      </w:r>
      <w:r w:rsidRPr="00027289">
        <w:rPr>
          <w:rStyle w:val="dn"/>
          <w:rFonts w:ascii="Times New Roman" w:hAnsi="Times New Roman"/>
        </w:rPr>
        <w:t>, Ing. Martina Himmelová</w:t>
      </w:r>
    </w:p>
    <w:p w14:paraId="5331D8BA" w14:textId="77777777" w:rsidR="00621D5D" w:rsidRPr="00027289" w:rsidRDefault="00A85E91">
      <w:pPr>
        <w:pStyle w:val="Bezmezer"/>
        <w:spacing w:line="360" w:lineRule="auto"/>
        <w:jc w:val="both"/>
        <w:rPr>
          <w:rStyle w:val="dn"/>
          <w:rFonts w:ascii="Times New Roman" w:eastAsia="Times New Roman" w:hAnsi="Times New Roman" w:cs="Times New Roman"/>
          <w:b/>
          <w:bCs/>
          <w:u w:val="single"/>
        </w:rPr>
      </w:pPr>
      <w:r w:rsidRPr="00027289">
        <w:rPr>
          <w:rStyle w:val="dn"/>
          <w:rFonts w:ascii="Times New Roman" w:hAnsi="Times New Roman"/>
          <w:b/>
          <w:bCs/>
          <w:u w:val="single"/>
        </w:rPr>
        <w:t>Zahájení:</w:t>
      </w:r>
    </w:p>
    <w:p w14:paraId="3A544830" w14:textId="77777777" w:rsidR="00621D5D" w:rsidRDefault="00A85E91">
      <w:pPr>
        <w:pStyle w:val="Bezmezer"/>
        <w:spacing w:line="360" w:lineRule="auto"/>
        <w:jc w:val="both"/>
        <w:rPr>
          <w:rStyle w:val="dn"/>
          <w:rFonts w:ascii="Times New Roman" w:hAnsi="Times New Roman"/>
        </w:rPr>
      </w:pPr>
      <w:r w:rsidRPr="00027289">
        <w:rPr>
          <w:rStyle w:val="dn"/>
          <w:rFonts w:ascii="Times New Roman" w:hAnsi="Times New Roman"/>
        </w:rPr>
        <w:t>Paní hejtmanka přivítala přítomné starosty ORP.</w:t>
      </w:r>
    </w:p>
    <w:p w14:paraId="4E623380" w14:textId="77777777" w:rsidR="002353E8" w:rsidRDefault="002353E8">
      <w:pPr>
        <w:pStyle w:val="Bezmezer"/>
        <w:spacing w:line="360" w:lineRule="auto"/>
        <w:jc w:val="both"/>
        <w:rPr>
          <w:rStyle w:val="dn"/>
          <w:rFonts w:ascii="Times New Roman" w:hAnsi="Times New Roman"/>
        </w:rPr>
      </w:pPr>
    </w:p>
    <w:p w14:paraId="502AD91D" w14:textId="76A0801D" w:rsidR="00BA783F" w:rsidRDefault="002353E8" w:rsidP="002353E8">
      <w:pPr>
        <w:spacing w:after="0" w:line="360" w:lineRule="auto"/>
        <w:jc w:val="both"/>
        <w:rPr>
          <w:rStyle w:val="dn"/>
          <w:rFonts w:ascii="Times New Roman" w:hAnsi="Times New Roman" w:cs="Times New Roman"/>
          <w:b/>
          <w:bCs/>
          <w:u w:val="single"/>
        </w:rPr>
      </w:pPr>
      <w:r w:rsidRPr="002353E8">
        <w:rPr>
          <w:rStyle w:val="dn"/>
          <w:rFonts w:ascii="Times New Roman" w:hAnsi="Times New Roman" w:cs="Times New Roman"/>
          <w:b/>
          <w:bCs/>
          <w:u w:val="single"/>
        </w:rPr>
        <w:t xml:space="preserve">Informace k epidemiologické situaci </w:t>
      </w:r>
    </w:p>
    <w:p w14:paraId="6DDEDAE1" w14:textId="77777777" w:rsidR="00BA783F" w:rsidRPr="00616ED7" w:rsidRDefault="00BA783F" w:rsidP="00BA783F">
      <w:pPr>
        <w:rPr>
          <w:rFonts w:ascii="Times New Roman" w:eastAsia="Times New Roman" w:hAnsi="Times New Roman" w:cs="Times New Roman"/>
          <w:b/>
        </w:rPr>
      </w:pPr>
      <w:r w:rsidRPr="00616ED7">
        <w:rPr>
          <w:rFonts w:ascii="Times New Roman" w:eastAsia="Times New Roman" w:hAnsi="Times New Roman" w:cs="Times New Roman"/>
          <w:b/>
        </w:rPr>
        <w:t xml:space="preserve">CELKOVÉ SHRNUTÍ DENNÍ ZMĚNY RIZIKOVÉHO VÝVOJE </w:t>
      </w:r>
    </w:p>
    <w:p w14:paraId="56424DB8" w14:textId="349C98D9" w:rsidR="00BA783F" w:rsidRPr="00616ED7" w:rsidRDefault="00BA783F" w:rsidP="00BA783F">
      <w:pPr>
        <w:rPr>
          <w:rFonts w:ascii="Times New Roman" w:eastAsia="Times New Roman" w:hAnsi="Times New Roman" w:cs="Times New Roman"/>
          <w:b/>
        </w:rPr>
      </w:pPr>
      <w:r w:rsidRPr="00616ED7">
        <w:rPr>
          <w:rFonts w:ascii="Times New Roman" w:eastAsia="Times New Roman" w:hAnsi="Times New Roman" w:cs="Times New Roman"/>
          <w:b/>
        </w:rPr>
        <w:t>Informační systém ISIN-COVID-19:</w:t>
      </w:r>
      <w:r w:rsidRPr="00616ED7">
        <w:rPr>
          <w:rFonts w:ascii="Times New Roman" w:hAnsi="Times New Roman" w:cs="Times New Roman"/>
        </w:rPr>
        <w:t xml:space="preserve"> </w:t>
      </w:r>
      <w:r w:rsidRPr="00616ED7">
        <w:rPr>
          <w:rFonts w:ascii="Times New Roman" w:eastAsia="Times New Roman" w:hAnsi="Times New Roman" w:cs="Times New Roman"/>
          <w:b/>
        </w:rPr>
        <w:t>Denní aktualizace ze dne 02. 11. 2021 na den 03. 11. 2021</w:t>
      </w:r>
    </w:p>
    <w:p w14:paraId="48AC6083" w14:textId="14373D63" w:rsidR="00BA783F" w:rsidRPr="00616ED7" w:rsidRDefault="00BA783F" w:rsidP="00BA783F">
      <w:pPr>
        <w:rPr>
          <w:rFonts w:ascii="Times New Roman" w:eastAsia="Times New Roman" w:hAnsi="Times New Roman" w:cs="Times New Roman"/>
        </w:rPr>
      </w:pPr>
      <w:r w:rsidRPr="00616ED7">
        <w:rPr>
          <w:rFonts w:ascii="Times New Roman" w:eastAsia="Times New Roman" w:hAnsi="Times New Roman" w:cs="Times New Roman"/>
        </w:rPr>
        <w:t xml:space="preserve">Celkový počet nově pozitivních </w:t>
      </w:r>
      <w:r w:rsidRPr="00616ED7">
        <w:rPr>
          <w:rFonts w:ascii="Times New Roman" w:eastAsia="Times New Roman" w:hAnsi="Times New Roman" w:cs="Times New Roman"/>
          <w:b/>
        </w:rPr>
        <w:t>osob v ČR:</w:t>
      </w:r>
      <w:r w:rsidRPr="00616ED7">
        <w:rPr>
          <w:rFonts w:ascii="Times New Roman" w:hAnsi="Times New Roman" w:cs="Times New Roman"/>
        </w:rPr>
        <w:t xml:space="preserve"> </w:t>
      </w:r>
      <w:bookmarkStart w:id="0" w:name="_GoBack"/>
      <w:bookmarkEnd w:id="0"/>
      <w:r w:rsidRPr="00616ED7">
        <w:rPr>
          <w:rFonts w:ascii="Times New Roman" w:eastAsia="Times New Roman" w:hAnsi="Times New Roman" w:cs="Times New Roman"/>
          <w:b/>
        </w:rPr>
        <w:t>9,460</w:t>
      </w:r>
    </w:p>
    <w:p w14:paraId="17FF652C" w14:textId="77777777" w:rsidR="00BA783F" w:rsidRPr="00616ED7" w:rsidRDefault="00BA783F" w:rsidP="00BA783F">
      <w:pPr>
        <w:rPr>
          <w:rFonts w:ascii="Times New Roman" w:eastAsia="Times New Roman" w:hAnsi="Times New Roman" w:cs="Times New Roman"/>
        </w:rPr>
      </w:pPr>
      <w:r w:rsidRPr="00616ED7">
        <w:rPr>
          <w:rFonts w:ascii="Times New Roman" w:eastAsia="Times New Roman" w:hAnsi="Times New Roman" w:cs="Times New Roman"/>
        </w:rPr>
        <w:t>Hodnota předchozího týdne: 5,846</w:t>
      </w:r>
    </w:p>
    <w:p w14:paraId="167CA3C7" w14:textId="542DF9C3" w:rsidR="00EC024C" w:rsidRPr="00616ED7" w:rsidRDefault="00BA783F" w:rsidP="00BA783F">
      <w:pPr>
        <w:rPr>
          <w:rFonts w:ascii="Times New Roman" w:eastAsia="Times New Roman" w:hAnsi="Times New Roman" w:cs="Times New Roman"/>
        </w:rPr>
      </w:pPr>
      <w:r w:rsidRPr="00616ED7">
        <w:rPr>
          <w:rFonts w:ascii="Times New Roman" w:eastAsia="Times New Roman" w:hAnsi="Times New Roman" w:cs="Times New Roman"/>
        </w:rPr>
        <w:t>Změna proti odpovídajícímu dni minulého týdne: + 3,614 (61.8 %)</w:t>
      </w:r>
    </w:p>
    <w:p w14:paraId="48049379" w14:textId="065FDD16" w:rsidR="00BA783F" w:rsidRPr="00EC024C" w:rsidRDefault="00BA783F" w:rsidP="00BA783F">
      <w:pPr>
        <w:rPr>
          <w:rFonts w:eastAsia="Times New Roman"/>
          <w:b/>
          <w:sz w:val="24"/>
          <w:szCs w:val="24"/>
          <w:u w:val="single"/>
        </w:rPr>
      </w:pPr>
      <w:r w:rsidRPr="00EC024C">
        <w:rPr>
          <w:rFonts w:eastAsia="Times New Roman"/>
          <w:b/>
          <w:sz w:val="24"/>
          <w:szCs w:val="24"/>
          <w:u w:val="single"/>
        </w:rPr>
        <w:t>Středočeský kraj:</w:t>
      </w:r>
    </w:p>
    <w:tbl>
      <w:tblPr>
        <w:tblW w:w="6369" w:type="dxa"/>
        <w:tblLook w:val="04A0" w:firstRow="1" w:lastRow="0" w:firstColumn="1" w:lastColumn="0" w:noHBand="0" w:noVBand="1"/>
      </w:tblPr>
      <w:tblGrid>
        <w:gridCol w:w="2117"/>
        <w:gridCol w:w="2268"/>
        <w:gridCol w:w="1984"/>
      </w:tblGrid>
      <w:tr w:rsidR="00BA783F" w14:paraId="787F1685" w14:textId="77777777" w:rsidTr="00F86329">
        <w:trPr>
          <w:trHeight w:val="262"/>
        </w:trPr>
        <w:tc>
          <w:tcPr>
            <w:tcW w:w="21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14:paraId="729A5BC0" w14:textId="77777777" w:rsidR="00BA783F" w:rsidRDefault="00BA783F" w:rsidP="00F86329">
            <w:pPr>
              <w:pStyle w:val="xmsonormal"/>
              <w:spacing w:after="160"/>
              <w:rPr>
                <w:sz w:val="20"/>
                <w:szCs w:val="20"/>
              </w:rPr>
            </w:pPr>
            <w:r>
              <w:rPr>
                <w:rFonts w:ascii="Calibri" w:hAnsi="Calibri" w:cs="Calibri"/>
                <w:b/>
                <w:bCs/>
                <w:color w:val="000000"/>
                <w:sz w:val="20"/>
                <w:szCs w:val="20"/>
              </w:rPr>
              <w:t>Název kraje</w:t>
            </w:r>
            <w:r>
              <w:rPr>
                <w:sz w:val="20"/>
                <w:szCs w:val="20"/>
              </w:rPr>
              <w:t> </w:t>
            </w:r>
          </w:p>
        </w:tc>
        <w:tc>
          <w:tcPr>
            <w:tcW w:w="2268" w:type="dxa"/>
            <w:tcBorders>
              <w:top w:val="single" w:sz="8" w:space="0" w:color="auto"/>
              <w:left w:val="nil"/>
              <w:bottom w:val="single" w:sz="8" w:space="0" w:color="auto"/>
              <w:right w:val="single" w:sz="8" w:space="0" w:color="auto"/>
            </w:tcBorders>
            <w:tcMar>
              <w:top w:w="39" w:type="dxa"/>
              <w:left w:w="39" w:type="dxa"/>
              <w:bottom w:w="39" w:type="dxa"/>
              <w:right w:w="39" w:type="dxa"/>
            </w:tcMar>
            <w:vAlign w:val="center"/>
            <w:hideMark/>
          </w:tcPr>
          <w:p w14:paraId="26BEC9F1" w14:textId="77777777" w:rsidR="00BA783F" w:rsidRDefault="00BA783F" w:rsidP="00F86329">
            <w:pPr>
              <w:pStyle w:val="xmsonormal"/>
              <w:spacing w:after="160"/>
              <w:jc w:val="center"/>
              <w:rPr>
                <w:sz w:val="20"/>
                <w:szCs w:val="20"/>
              </w:rPr>
            </w:pPr>
            <w:r w:rsidRPr="00DA5E24">
              <w:rPr>
                <w:rFonts w:ascii="Calibri" w:hAnsi="Calibri" w:cs="Calibri"/>
                <w:b/>
                <w:bCs/>
                <w:color w:val="000000"/>
                <w:szCs w:val="20"/>
              </w:rPr>
              <w:t xml:space="preserve">Počet nově diagnostikovaných pacientů </w:t>
            </w:r>
            <w:r w:rsidRPr="00DA5E24">
              <w:rPr>
                <w:szCs w:val="20"/>
              </w:rPr>
              <w:t> </w:t>
            </w:r>
          </w:p>
        </w:tc>
        <w:tc>
          <w:tcPr>
            <w:tcW w:w="1984" w:type="dxa"/>
            <w:tcBorders>
              <w:top w:val="single" w:sz="8" w:space="0" w:color="000000"/>
              <w:left w:val="nil"/>
              <w:bottom w:val="single" w:sz="8" w:space="0" w:color="000000"/>
              <w:right w:val="single" w:sz="8" w:space="0" w:color="000000"/>
            </w:tcBorders>
            <w:tcMar>
              <w:top w:w="39" w:type="dxa"/>
              <w:left w:w="39" w:type="dxa"/>
              <w:bottom w:w="39" w:type="dxa"/>
              <w:right w:w="39" w:type="dxa"/>
            </w:tcMar>
            <w:vAlign w:val="center"/>
            <w:hideMark/>
          </w:tcPr>
          <w:p w14:paraId="0055D954" w14:textId="77777777" w:rsidR="00BA783F" w:rsidRDefault="00BA783F" w:rsidP="00F86329">
            <w:pPr>
              <w:pStyle w:val="xmsonormal"/>
              <w:spacing w:after="160"/>
              <w:jc w:val="center"/>
              <w:rPr>
                <w:sz w:val="20"/>
                <w:szCs w:val="20"/>
              </w:rPr>
            </w:pPr>
            <w:r w:rsidRPr="00DA5E24">
              <w:rPr>
                <w:rFonts w:ascii="Calibri" w:hAnsi="Calibri" w:cs="Calibri"/>
                <w:b/>
                <w:bCs/>
                <w:color w:val="000000"/>
                <w:szCs w:val="20"/>
              </w:rPr>
              <w:t>7denní počet nových případů na 100 tis. obyv.</w:t>
            </w:r>
          </w:p>
        </w:tc>
      </w:tr>
      <w:tr w:rsidR="00BA783F" w14:paraId="667B12CE" w14:textId="77777777" w:rsidTr="00F86329">
        <w:trPr>
          <w:trHeight w:val="205"/>
        </w:trPr>
        <w:tc>
          <w:tcPr>
            <w:tcW w:w="21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14:paraId="3E8FF690" w14:textId="77777777" w:rsidR="00BA783F" w:rsidRDefault="00BA783F" w:rsidP="00F86329">
            <w:pPr>
              <w:rPr>
                <w:sz w:val="20"/>
                <w:szCs w:val="20"/>
              </w:rPr>
            </w:pPr>
            <w:r w:rsidRPr="00DA5E24">
              <w:rPr>
                <w:rFonts w:eastAsia="Calibri"/>
                <w:b/>
                <w:bCs/>
                <w:szCs w:val="20"/>
                <w:lang w:val="en-US"/>
              </w:rPr>
              <w:t>Středočeský kraj</w:t>
            </w:r>
            <w:r w:rsidRPr="00DA5E24">
              <w:rPr>
                <w:szCs w:val="20"/>
                <w:lang w:val="en-US"/>
              </w:rPr>
              <w:t> </w:t>
            </w:r>
          </w:p>
        </w:tc>
        <w:tc>
          <w:tcPr>
            <w:tcW w:w="2268" w:type="dxa"/>
            <w:tcBorders>
              <w:top w:val="nil"/>
              <w:left w:val="nil"/>
              <w:bottom w:val="single" w:sz="8" w:space="0" w:color="000000"/>
              <w:right w:val="single" w:sz="8" w:space="0" w:color="000000"/>
            </w:tcBorders>
            <w:tcMar>
              <w:top w:w="39" w:type="dxa"/>
              <w:left w:w="39" w:type="dxa"/>
              <w:bottom w:w="39" w:type="dxa"/>
              <w:right w:w="39" w:type="dxa"/>
            </w:tcMar>
            <w:vAlign w:val="center"/>
            <w:hideMark/>
          </w:tcPr>
          <w:p w14:paraId="33F2B91F" w14:textId="77777777" w:rsidR="00BA783F" w:rsidRPr="00F33680" w:rsidRDefault="00BA783F" w:rsidP="00F86329">
            <w:pPr>
              <w:pStyle w:val="xmsonormal"/>
              <w:jc w:val="center"/>
              <w:rPr>
                <w:rFonts w:ascii="Calibri" w:hAnsi="Calibri" w:cs="Calibri"/>
                <w:b/>
                <w:bCs/>
                <w:color w:val="000000"/>
                <w:szCs w:val="20"/>
                <w:lang w:val="en-US"/>
              </w:rPr>
            </w:pPr>
            <w:r w:rsidRPr="00F33680">
              <w:rPr>
                <w:rFonts w:ascii="Calibri" w:hAnsi="Calibri" w:cs="Calibri"/>
                <w:b/>
                <w:bCs/>
                <w:color w:val="000000"/>
                <w:szCs w:val="20"/>
                <w:highlight w:val="yellow"/>
                <w:lang w:val="en-US"/>
              </w:rPr>
              <w:t>1,120</w:t>
            </w:r>
          </w:p>
          <w:p w14:paraId="01B4A6B1" w14:textId="77777777" w:rsidR="00BA783F" w:rsidRPr="00FF624A" w:rsidRDefault="00BA783F" w:rsidP="00F86329">
            <w:pPr>
              <w:pStyle w:val="xmsonormal"/>
              <w:jc w:val="center"/>
              <w:rPr>
                <w:rFonts w:ascii="Calibri" w:hAnsi="Calibri" w:cs="Calibri"/>
                <w:b/>
                <w:bCs/>
                <w:color w:val="000000"/>
                <w:sz w:val="20"/>
                <w:szCs w:val="20"/>
                <w:lang w:val="en-US"/>
              </w:rPr>
            </w:pPr>
            <w:r w:rsidRPr="00FF624A">
              <w:rPr>
                <w:rFonts w:ascii="Calibri" w:hAnsi="Calibri" w:cs="Calibri"/>
                <w:b/>
                <w:bCs/>
                <w:color w:val="000000"/>
                <w:sz w:val="20"/>
                <w:szCs w:val="20"/>
                <w:lang w:val="en-US"/>
              </w:rPr>
              <w:t>z toho věk 65+: 96 (8.6 %)</w:t>
            </w:r>
          </w:p>
          <w:p w14:paraId="0A6B9245" w14:textId="77777777" w:rsidR="00BA783F" w:rsidRDefault="00BA783F" w:rsidP="00F86329">
            <w:pPr>
              <w:pStyle w:val="xmsonormal"/>
              <w:jc w:val="center"/>
              <w:rPr>
                <w:sz w:val="20"/>
                <w:szCs w:val="20"/>
              </w:rPr>
            </w:pPr>
            <w:r w:rsidRPr="00FF624A">
              <w:rPr>
                <w:rFonts w:ascii="Calibri" w:hAnsi="Calibri" w:cs="Calibri"/>
                <w:b/>
                <w:bCs/>
                <w:color w:val="000000"/>
                <w:sz w:val="20"/>
                <w:szCs w:val="20"/>
                <w:lang w:val="en-US"/>
              </w:rPr>
              <w:t>z toho věk 75+: 44 (3.9 %)</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hideMark/>
          </w:tcPr>
          <w:p w14:paraId="5BD71CDC" w14:textId="77777777" w:rsidR="00BA783F" w:rsidRPr="003E1119" w:rsidRDefault="00BA783F" w:rsidP="00F86329">
            <w:pPr>
              <w:jc w:val="center"/>
              <w:rPr>
                <w:b/>
              </w:rPr>
            </w:pPr>
            <w:r w:rsidRPr="005A4621">
              <w:rPr>
                <w:rFonts w:eastAsia="Calibri"/>
                <w:b/>
                <w:highlight w:val="yellow"/>
              </w:rPr>
              <w:t>370.5</w:t>
            </w:r>
          </w:p>
        </w:tc>
      </w:tr>
    </w:tbl>
    <w:p w14:paraId="1A8D5329" w14:textId="77777777" w:rsidR="00BA783F" w:rsidRDefault="00BA783F" w:rsidP="00BA783F">
      <w:pPr>
        <w:rPr>
          <w:rFonts w:eastAsia="Times New Roman"/>
        </w:rPr>
      </w:pPr>
    </w:p>
    <w:tbl>
      <w:tblPr>
        <w:tblW w:w="9086" w:type="dxa"/>
        <w:tblCellMar>
          <w:left w:w="0" w:type="dxa"/>
          <w:right w:w="0" w:type="dxa"/>
        </w:tblCellMar>
        <w:tblLook w:val="0000" w:firstRow="0" w:lastRow="0" w:firstColumn="0" w:lastColumn="0" w:noHBand="0" w:noVBand="0"/>
      </w:tblPr>
      <w:tblGrid>
        <w:gridCol w:w="6"/>
        <w:gridCol w:w="9075"/>
        <w:gridCol w:w="6"/>
      </w:tblGrid>
      <w:tr w:rsidR="00BA783F" w:rsidRPr="00B67C64" w14:paraId="19FFB953" w14:textId="77777777" w:rsidTr="00F86329">
        <w:tc>
          <w:tcPr>
            <w:tcW w:w="6" w:type="dxa"/>
          </w:tcPr>
          <w:p w14:paraId="3ABC1C12" w14:textId="77777777" w:rsidR="00BA783F" w:rsidRPr="00B67C64" w:rsidRDefault="00BA783F" w:rsidP="00F86329">
            <w:pPr>
              <w:rPr>
                <w:rFonts w:eastAsia="Times New Roman"/>
                <w:sz w:val="2"/>
                <w:szCs w:val="20"/>
                <w:lang w:val="en-US" w:eastAsia="en-US"/>
              </w:rPr>
            </w:pPr>
          </w:p>
        </w:tc>
        <w:tc>
          <w:tcPr>
            <w:tcW w:w="9060" w:type="dxa"/>
          </w:tcPr>
          <w:tbl>
            <w:tblPr>
              <w:tblW w:w="9057" w:type="dxa"/>
              <w:tblCellMar>
                <w:left w:w="0" w:type="dxa"/>
                <w:right w:w="0" w:type="dxa"/>
              </w:tblCellMar>
              <w:tblLook w:val="0000" w:firstRow="0" w:lastRow="0" w:firstColumn="0" w:lastColumn="0" w:noHBand="0" w:noVBand="0"/>
            </w:tblPr>
            <w:tblGrid>
              <w:gridCol w:w="3246"/>
              <w:gridCol w:w="2835"/>
              <w:gridCol w:w="2976"/>
            </w:tblGrid>
            <w:tr w:rsidR="00BA783F" w:rsidRPr="00B67C64" w14:paraId="25913A95" w14:textId="77777777" w:rsidTr="00F86329">
              <w:trPr>
                <w:trHeight w:val="262"/>
              </w:trPr>
              <w:tc>
                <w:tcPr>
                  <w:tcW w:w="1792" w:type="pct"/>
                  <w:tcBorders>
                    <w:top w:val="single" w:sz="7" w:space="0" w:color="000000"/>
                    <w:left w:val="single" w:sz="7" w:space="0" w:color="000000"/>
                    <w:bottom w:val="single" w:sz="7" w:space="0" w:color="000000"/>
                    <w:right w:val="single" w:sz="7" w:space="0" w:color="000000"/>
                  </w:tcBorders>
                  <w:vAlign w:val="center"/>
                </w:tcPr>
                <w:p w14:paraId="5D8D9FA6" w14:textId="77777777" w:rsidR="00BA783F" w:rsidRPr="00B67C64" w:rsidRDefault="00BA783F" w:rsidP="00F86329">
                  <w:pPr>
                    <w:jc w:val="center"/>
                    <w:rPr>
                      <w:rFonts w:eastAsia="Times New Roman"/>
                      <w:sz w:val="20"/>
                      <w:szCs w:val="20"/>
                      <w:lang w:val="en-US" w:eastAsia="en-US"/>
                    </w:rPr>
                  </w:pPr>
                  <w:r w:rsidRPr="00B67C64">
                    <w:rPr>
                      <w:rFonts w:eastAsia="Calibri"/>
                      <w:b/>
                      <w:szCs w:val="20"/>
                      <w:lang w:val="en-US" w:eastAsia="en-US"/>
                    </w:rPr>
                    <w:t>Aktuální počet nemocných</w:t>
                  </w:r>
                  <w:r>
                    <w:rPr>
                      <w:rFonts w:eastAsia="Calibri"/>
                      <w:b/>
                      <w:szCs w:val="20"/>
                      <w:lang w:val="en-US" w:eastAsia="en-US"/>
                    </w:rPr>
                    <w:t xml:space="preserve"> v kraji</w:t>
                  </w:r>
                </w:p>
              </w:tc>
              <w:tc>
                <w:tcPr>
                  <w:tcW w:w="156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329D97" w14:textId="77777777" w:rsidR="00BA783F" w:rsidRPr="00B67C64" w:rsidRDefault="00BA783F" w:rsidP="00F86329">
                  <w:pPr>
                    <w:jc w:val="center"/>
                    <w:rPr>
                      <w:rFonts w:eastAsia="Times New Roman"/>
                      <w:sz w:val="20"/>
                      <w:szCs w:val="20"/>
                      <w:lang w:val="en-US" w:eastAsia="en-US"/>
                    </w:rPr>
                  </w:pPr>
                  <w:r w:rsidRPr="00B67C64">
                    <w:rPr>
                      <w:rFonts w:eastAsia="Calibri"/>
                      <w:b/>
                      <w:szCs w:val="20"/>
                      <w:lang w:val="en-US" w:eastAsia="en-US"/>
                    </w:rPr>
                    <w:t>Celkový počet nových úmrtí pacientů</w:t>
                  </w:r>
                </w:p>
              </w:tc>
              <w:tc>
                <w:tcPr>
                  <w:tcW w:w="164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9D46E1E" w14:textId="77777777" w:rsidR="00BA783F" w:rsidRPr="00B67C64" w:rsidRDefault="00BA783F" w:rsidP="00F86329">
                  <w:pPr>
                    <w:jc w:val="center"/>
                    <w:rPr>
                      <w:rFonts w:eastAsia="Times New Roman"/>
                      <w:sz w:val="20"/>
                      <w:szCs w:val="20"/>
                      <w:lang w:val="en-US" w:eastAsia="en-US"/>
                    </w:rPr>
                  </w:pPr>
                  <w:r w:rsidRPr="00B67C64">
                    <w:rPr>
                      <w:rFonts w:eastAsia="Calibri"/>
                      <w:b/>
                      <w:szCs w:val="20"/>
                      <w:lang w:val="en-US" w:eastAsia="en-US"/>
                    </w:rPr>
                    <w:t>Počet provedených testů</w:t>
                  </w:r>
                </w:p>
              </w:tc>
            </w:tr>
            <w:tr w:rsidR="00BA783F" w:rsidRPr="00B67C64" w14:paraId="51F449AC" w14:textId="77777777" w:rsidTr="00F86329">
              <w:trPr>
                <w:trHeight w:val="262"/>
              </w:trPr>
              <w:tc>
                <w:tcPr>
                  <w:tcW w:w="1792" w:type="pct"/>
                  <w:tcBorders>
                    <w:top w:val="single" w:sz="7" w:space="0" w:color="000000"/>
                    <w:left w:val="single" w:sz="7" w:space="0" w:color="000000"/>
                    <w:bottom w:val="single" w:sz="7" w:space="0" w:color="000000"/>
                    <w:right w:val="single" w:sz="7" w:space="0" w:color="000000"/>
                  </w:tcBorders>
                  <w:vAlign w:val="center"/>
                </w:tcPr>
                <w:p w14:paraId="4F813D1F" w14:textId="77777777" w:rsidR="00BA783F" w:rsidRPr="00B01BEB" w:rsidRDefault="00BA783F" w:rsidP="00F86329">
                  <w:pPr>
                    <w:jc w:val="center"/>
                    <w:rPr>
                      <w:rFonts w:eastAsia="Calibri"/>
                      <w:b/>
                    </w:rPr>
                  </w:pPr>
                  <w:r w:rsidRPr="00F33680">
                    <w:rPr>
                      <w:rFonts w:eastAsia="Calibri"/>
                      <w:b/>
                      <w:highlight w:val="yellow"/>
                    </w:rPr>
                    <w:t>9,367</w:t>
                  </w:r>
                </w:p>
                <w:p w14:paraId="2C12A3AE" w14:textId="77777777" w:rsidR="00BA783F" w:rsidRPr="00677088" w:rsidRDefault="00BA783F" w:rsidP="00F86329">
                  <w:pPr>
                    <w:jc w:val="center"/>
                    <w:rPr>
                      <w:rFonts w:eastAsia="Calibri"/>
                    </w:rPr>
                  </w:pPr>
                  <w:r w:rsidRPr="00677088">
                    <w:rPr>
                      <w:rFonts w:eastAsia="Calibri"/>
                      <w:b/>
                    </w:rPr>
                    <w:t>z toho hospitalizovaní</w:t>
                  </w:r>
                  <w:r w:rsidRPr="00677088">
                    <w:rPr>
                      <w:rFonts w:eastAsia="Calibri"/>
                    </w:rPr>
                    <w:t xml:space="preserve">: </w:t>
                  </w:r>
                  <w:r w:rsidRPr="00677088">
                    <w:rPr>
                      <w:rFonts w:eastAsia="Calibri"/>
                      <w:b/>
                      <w:highlight w:val="yellow"/>
                    </w:rPr>
                    <w:t>91</w:t>
                  </w:r>
                  <w:r w:rsidRPr="00677088">
                    <w:rPr>
                      <w:rFonts w:eastAsia="Calibri"/>
                      <w:b/>
                    </w:rPr>
                    <w:t xml:space="preserve"> </w:t>
                  </w:r>
                </w:p>
                <w:p w14:paraId="621E26BF" w14:textId="77777777" w:rsidR="00BA783F" w:rsidRDefault="00BA783F" w:rsidP="00F86329">
                  <w:pPr>
                    <w:jc w:val="center"/>
                  </w:pPr>
                  <w:r w:rsidRPr="00677088">
                    <w:rPr>
                      <w:rFonts w:eastAsia="Calibri"/>
                      <w:b/>
                    </w:rPr>
                    <w:t xml:space="preserve">z toho na lůžkách JIP: </w:t>
                  </w:r>
                  <w:r w:rsidRPr="00677088">
                    <w:rPr>
                      <w:rFonts w:eastAsia="Calibri"/>
                      <w:b/>
                      <w:highlight w:val="yellow"/>
                    </w:rPr>
                    <w:t>21</w:t>
                  </w:r>
                  <w:r w:rsidRPr="00677088">
                    <w:rPr>
                      <w:rFonts w:eastAsia="Calibri"/>
                    </w:rPr>
                    <w:t xml:space="preserve"> (8.2 % kapacity JIP)</w:t>
                  </w:r>
                </w:p>
              </w:tc>
              <w:tc>
                <w:tcPr>
                  <w:tcW w:w="156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9C153BD" w14:textId="77777777" w:rsidR="00BA783F" w:rsidRDefault="00BA783F" w:rsidP="00F86329">
                  <w:pPr>
                    <w:jc w:val="center"/>
                  </w:pPr>
                  <w:r w:rsidRPr="00F33680">
                    <w:rPr>
                      <w:rFonts w:eastAsia="Calibri"/>
                      <w:b/>
                      <w:highlight w:val="yellow"/>
                    </w:rPr>
                    <w:t>0</w:t>
                  </w:r>
                  <w:r w:rsidRPr="00B01BEB">
                    <w:rPr>
                      <w:rFonts w:eastAsia="Calibri"/>
                      <w:b/>
                    </w:rPr>
                    <w:br/>
                  </w:r>
                  <w:r>
                    <w:rPr>
                      <w:rFonts w:eastAsia="Calibri"/>
                      <w:sz w:val="20"/>
                    </w:rPr>
                    <w:t>z toho úmrtí v nemocnici: 0 (NaN)</w:t>
                  </w:r>
                </w:p>
              </w:tc>
              <w:tc>
                <w:tcPr>
                  <w:tcW w:w="164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B65825" w14:textId="77777777" w:rsidR="00BA783F" w:rsidRPr="00B01BEB" w:rsidRDefault="00BA783F" w:rsidP="00F86329">
                  <w:pPr>
                    <w:jc w:val="center"/>
                    <w:rPr>
                      <w:rFonts w:eastAsia="Calibri"/>
                      <w:b/>
                    </w:rPr>
                  </w:pPr>
                  <w:r w:rsidRPr="00F33680">
                    <w:rPr>
                      <w:rFonts w:eastAsia="Calibri"/>
                      <w:b/>
                      <w:highlight w:val="yellow"/>
                    </w:rPr>
                    <w:t>8,666</w:t>
                  </w:r>
                </w:p>
                <w:p w14:paraId="16605F28" w14:textId="77777777" w:rsidR="00BA783F" w:rsidRPr="00FF624A" w:rsidRDefault="00BA783F" w:rsidP="00F86329">
                  <w:pPr>
                    <w:jc w:val="center"/>
                    <w:rPr>
                      <w:rFonts w:eastAsia="Calibri"/>
                      <w:sz w:val="20"/>
                    </w:rPr>
                  </w:pPr>
                  <w:r w:rsidRPr="00FF624A">
                    <w:rPr>
                      <w:rFonts w:eastAsia="Calibri"/>
                      <w:sz w:val="20"/>
                    </w:rPr>
                    <w:t>z toho PCR: 5,114 (59.0 %)</w:t>
                  </w:r>
                </w:p>
                <w:p w14:paraId="0A2F4199" w14:textId="77777777" w:rsidR="00BA783F" w:rsidRDefault="00BA783F" w:rsidP="00F86329">
                  <w:pPr>
                    <w:jc w:val="center"/>
                  </w:pPr>
                  <w:r w:rsidRPr="00FF624A">
                    <w:rPr>
                      <w:rFonts w:eastAsia="Calibri"/>
                      <w:sz w:val="20"/>
                    </w:rPr>
                    <w:t>z toho Ag: 3,552 (41.0 %)</w:t>
                  </w:r>
                </w:p>
              </w:tc>
            </w:tr>
          </w:tbl>
          <w:p w14:paraId="23BB2314" w14:textId="77777777" w:rsidR="00BA783F" w:rsidRPr="00B67C64" w:rsidRDefault="00BA783F" w:rsidP="00F86329">
            <w:pPr>
              <w:rPr>
                <w:rFonts w:eastAsia="Times New Roman"/>
                <w:sz w:val="20"/>
                <w:szCs w:val="20"/>
                <w:lang w:val="en-US" w:eastAsia="en-US"/>
              </w:rPr>
            </w:pPr>
          </w:p>
        </w:tc>
        <w:tc>
          <w:tcPr>
            <w:tcW w:w="20" w:type="dxa"/>
          </w:tcPr>
          <w:p w14:paraId="5D3D76B4" w14:textId="77777777" w:rsidR="00BA783F" w:rsidRPr="00B67C64" w:rsidRDefault="00BA783F" w:rsidP="00F86329">
            <w:pPr>
              <w:rPr>
                <w:rFonts w:eastAsia="Times New Roman"/>
                <w:sz w:val="2"/>
                <w:szCs w:val="20"/>
                <w:lang w:val="en-US" w:eastAsia="en-US"/>
              </w:rPr>
            </w:pPr>
          </w:p>
        </w:tc>
      </w:tr>
    </w:tbl>
    <w:p w14:paraId="02756824" w14:textId="77777777" w:rsidR="00BA783F" w:rsidRDefault="00BA783F" w:rsidP="00BA783F">
      <w:pPr>
        <w:rPr>
          <w:rFonts w:eastAsia="Times New Roman" w:cs="Calibri"/>
          <w:iCs/>
        </w:rPr>
      </w:pPr>
    </w:p>
    <w:p w14:paraId="6D28EF63" w14:textId="77777777" w:rsidR="00BA783F" w:rsidRPr="00EC024C" w:rsidRDefault="00BA783F" w:rsidP="00EC024C">
      <w:pPr>
        <w:spacing w:after="3" w:line="360" w:lineRule="auto"/>
        <w:contextualSpacing/>
        <w:jc w:val="both"/>
        <w:rPr>
          <w:rFonts w:ascii="Times New Roman" w:eastAsia="Times New Roman" w:hAnsi="Times New Roman" w:cs="Times New Roman"/>
          <w:b/>
        </w:rPr>
      </w:pPr>
      <w:r w:rsidRPr="00EC024C">
        <w:rPr>
          <w:rFonts w:ascii="Times New Roman" w:eastAsia="Times New Roman" w:hAnsi="Times New Roman" w:cs="Times New Roman"/>
          <w:b/>
        </w:rPr>
        <w:t>Ohniska s výskytem Covid-19 ve Středočeském kraji</w:t>
      </w:r>
    </w:p>
    <w:p w14:paraId="56749FA7" w14:textId="2F871BF9" w:rsidR="00BA783F" w:rsidRPr="00EC024C" w:rsidRDefault="00BA783F" w:rsidP="00EC024C">
      <w:pPr>
        <w:spacing w:after="3" w:line="360" w:lineRule="auto"/>
        <w:contextualSpacing/>
        <w:jc w:val="both"/>
        <w:rPr>
          <w:rFonts w:ascii="Times New Roman" w:eastAsia="Times New Roman" w:hAnsi="Times New Roman" w:cs="Times New Roman"/>
        </w:rPr>
      </w:pPr>
      <w:r w:rsidRPr="00EC024C">
        <w:rPr>
          <w:rFonts w:ascii="Times New Roman" w:eastAsia="Times New Roman" w:hAnsi="Times New Roman" w:cs="Times New Roman"/>
        </w:rPr>
        <w:t xml:space="preserve">Ke dni </w:t>
      </w:r>
      <w:r w:rsidR="005C0400">
        <w:rPr>
          <w:rFonts w:ascii="Times New Roman" w:eastAsia="Times New Roman" w:hAnsi="Times New Roman" w:cs="Times New Roman"/>
        </w:rPr>
        <w:t>0</w:t>
      </w:r>
      <w:r w:rsidRPr="00EC024C">
        <w:rPr>
          <w:rFonts w:ascii="Times New Roman" w:eastAsia="Times New Roman" w:hAnsi="Times New Roman" w:cs="Times New Roman"/>
        </w:rPr>
        <w:t>4.</w:t>
      </w:r>
      <w:r w:rsidR="00616ED7">
        <w:rPr>
          <w:rFonts w:ascii="Times New Roman" w:eastAsia="Times New Roman" w:hAnsi="Times New Roman" w:cs="Times New Roman"/>
        </w:rPr>
        <w:t xml:space="preserve"> </w:t>
      </w:r>
      <w:r w:rsidRPr="00EC024C">
        <w:rPr>
          <w:rFonts w:ascii="Times New Roman" w:eastAsia="Times New Roman" w:hAnsi="Times New Roman" w:cs="Times New Roman"/>
        </w:rPr>
        <w:t>11.</w:t>
      </w:r>
      <w:r w:rsidR="00616ED7">
        <w:rPr>
          <w:rFonts w:ascii="Times New Roman" w:eastAsia="Times New Roman" w:hAnsi="Times New Roman" w:cs="Times New Roman"/>
        </w:rPr>
        <w:t xml:space="preserve"> </w:t>
      </w:r>
      <w:r w:rsidRPr="00EC024C">
        <w:rPr>
          <w:rFonts w:ascii="Times New Roman" w:eastAsia="Times New Roman" w:hAnsi="Times New Roman" w:cs="Times New Roman"/>
        </w:rPr>
        <w:t xml:space="preserve">2021 KHS ve Středočeském kraji eviduje </w:t>
      </w:r>
      <w:r w:rsidRPr="00EC024C">
        <w:rPr>
          <w:rFonts w:ascii="Times New Roman" w:eastAsia="Times New Roman" w:hAnsi="Times New Roman" w:cs="Times New Roman"/>
          <w:b/>
        </w:rPr>
        <w:t>76 tzv. ohnisek s výskytem Covid-19</w:t>
      </w:r>
      <w:r w:rsidR="005C0400">
        <w:rPr>
          <w:rFonts w:ascii="Times New Roman" w:eastAsia="Times New Roman" w:hAnsi="Times New Roman" w:cs="Times New Roman"/>
        </w:rPr>
        <w:t xml:space="preserve"> viz </w:t>
      </w:r>
      <w:r w:rsidRPr="00EC024C">
        <w:rPr>
          <w:rFonts w:ascii="Times New Roman" w:eastAsia="Times New Roman" w:hAnsi="Times New Roman" w:cs="Times New Roman"/>
        </w:rPr>
        <w:t>př</w:t>
      </w:r>
      <w:r w:rsidR="009C3AE2">
        <w:rPr>
          <w:rFonts w:ascii="Times New Roman" w:eastAsia="Times New Roman" w:hAnsi="Times New Roman" w:cs="Times New Roman"/>
        </w:rPr>
        <w:t>íloha č. 1 – Ohniska k 04.</w:t>
      </w:r>
      <w:r w:rsidR="00616ED7">
        <w:rPr>
          <w:rFonts w:ascii="Times New Roman" w:eastAsia="Times New Roman" w:hAnsi="Times New Roman" w:cs="Times New Roman"/>
        </w:rPr>
        <w:t xml:space="preserve"> </w:t>
      </w:r>
      <w:r w:rsidR="009C3AE2">
        <w:rPr>
          <w:rFonts w:ascii="Times New Roman" w:eastAsia="Times New Roman" w:hAnsi="Times New Roman" w:cs="Times New Roman"/>
        </w:rPr>
        <w:t>11.</w:t>
      </w:r>
      <w:r w:rsidR="00616ED7">
        <w:rPr>
          <w:rFonts w:ascii="Times New Roman" w:eastAsia="Times New Roman" w:hAnsi="Times New Roman" w:cs="Times New Roman"/>
        </w:rPr>
        <w:t xml:space="preserve"> </w:t>
      </w:r>
      <w:r w:rsidR="009C3AE2">
        <w:rPr>
          <w:rFonts w:ascii="Times New Roman" w:eastAsia="Times New Roman" w:hAnsi="Times New Roman" w:cs="Times New Roman"/>
        </w:rPr>
        <w:t>2021 (tabulka</w:t>
      </w:r>
      <w:r w:rsidRPr="00EC024C">
        <w:rPr>
          <w:rFonts w:ascii="Times New Roman" w:eastAsia="Times New Roman" w:hAnsi="Times New Roman" w:cs="Times New Roman"/>
        </w:rPr>
        <w:t xml:space="preserve">), z nichž 71 je ve školských zařízeních (2x gymnázium, 24 ZŠ) a 5 mimo školská zařízení, a to 1 v dětském </w:t>
      </w:r>
      <w:r w:rsidR="00616ED7">
        <w:rPr>
          <w:rFonts w:ascii="Times New Roman" w:eastAsia="Times New Roman" w:hAnsi="Times New Roman" w:cs="Times New Roman"/>
        </w:rPr>
        <w:t>domově (DD Nové Strašecí), 1 ve </w:t>
      </w:r>
      <w:r w:rsidRPr="00EC024C">
        <w:rPr>
          <w:rFonts w:ascii="Times New Roman" w:eastAsia="Times New Roman" w:hAnsi="Times New Roman" w:cs="Times New Roman"/>
        </w:rPr>
        <w:t xml:space="preserve">výrobním závodě (Toyota Kolín), 1 v organizovaném sportu (mažoretky Dobrovice), 2 v zařízení sociálních služeb (Centrum Rožmitál p/Třemšínem, Domov U Rybníčku Žižice). </w:t>
      </w:r>
    </w:p>
    <w:p w14:paraId="531DAFCB" w14:textId="77777777" w:rsidR="00BA783F" w:rsidRPr="00EC024C" w:rsidRDefault="00BA783F" w:rsidP="00EC024C">
      <w:pPr>
        <w:spacing w:after="3" w:line="360" w:lineRule="auto"/>
        <w:contextualSpacing/>
        <w:jc w:val="both"/>
        <w:rPr>
          <w:rFonts w:ascii="Times New Roman" w:eastAsia="Times New Roman" w:hAnsi="Times New Roman" w:cs="Times New Roman"/>
        </w:rPr>
      </w:pPr>
      <w:r w:rsidRPr="00EC024C">
        <w:rPr>
          <w:rFonts w:ascii="Times New Roman" w:eastAsia="Times New Roman" w:hAnsi="Times New Roman" w:cs="Times New Roman"/>
        </w:rPr>
        <w:lastRenderedPageBreak/>
        <w:t>Počet ohnisek významně ovlivňuje fakt, že za ohnisko je dle instrukcí MZ ČR nutno považovat každý „hromadný výskyt“ onemocnění se 3 a více případy.</w:t>
      </w:r>
    </w:p>
    <w:p w14:paraId="34EDEEB1" w14:textId="77777777" w:rsidR="00BA783F" w:rsidRDefault="00BA783F" w:rsidP="00BA783F">
      <w:pPr>
        <w:spacing w:after="3" w:line="249" w:lineRule="auto"/>
        <w:jc w:val="both"/>
        <w:rPr>
          <w:rFonts w:asciiTheme="minorHAnsi" w:eastAsia="Times New Roman" w:hAnsiTheme="minorHAnsi" w:cstheme="minorHAnsi"/>
          <w:u w:val="single"/>
        </w:rPr>
      </w:pPr>
    </w:p>
    <w:p w14:paraId="26EABE04" w14:textId="77777777" w:rsidR="00BA783F" w:rsidRPr="00EC024C" w:rsidRDefault="00BA783F" w:rsidP="00EC024C">
      <w:pPr>
        <w:spacing w:after="3" w:line="360" w:lineRule="auto"/>
        <w:jc w:val="both"/>
        <w:rPr>
          <w:rFonts w:ascii="Times New Roman" w:eastAsia="Times New Roman" w:hAnsi="Times New Roman" w:cs="Times New Roman"/>
          <w:b/>
          <w:u w:val="single"/>
        </w:rPr>
      </w:pPr>
      <w:r w:rsidRPr="00EC024C">
        <w:rPr>
          <w:rFonts w:ascii="Times New Roman" w:eastAsia="Times New Roman" w:hAnsi="Times New Roman" w:cs="Times New Roman"/>
          <w:b/>
          <w:u w:val="single"/>
        </w:rPr>
        <w:t>Poskytnutí účelové neinvestiční dotace do rozpočtu ORP na úhradu mimořádných výdajů vzniklých těmto ORP v souvislosti s řešením mimořádné situace.</w:t>
      </w:r>
    </w:p>
    <w:p w14:paraId="16885E65" w14:textId="77777777" w:rsidR="00BA783F" w:rsidRPr="00EC024C" w:rsidRDefault="00BA783F" w:rsidP="00EC024C">
      <w:pPr>
        <w:spacing w:after="3" w:line="360" w:lineRule="auto"/>
        <w:jc w:val="both"/>
        <w:rPr>
          <w:rFonts w:ascii="Times New Roman" w:eastAsia="Times New Roman" w:hAnsi="Times New Roman" w:cs="Times New Roman"/>
          <w:u w:val="single"/>
        </w:rPr>
      </w:pPr>
    </w:p>
    <w:p w14:paraId="089A125A" w14:textId="25E9A13E" w:rsidR="00BA783F" w:rsidRPr="00EC024C" w:rsidRDefault="00BA783F" w:rsidP="00EC024C">
      <w:pPr>
        <w:spacing w:after="3" w:line="360" w:lineRule="auto"/>
        <w:jc w:val="both"/>
        <w:rPr>
          <w:rFonts w:ascii="Times New Roman" w:eastAsia="Times New Roman" w:hAnsi="Times New Roman" w:cs="Times New Roman"/>
        </w:rPr>
      </w:pPr>
      <w:r w:rsidRPr="00EC024C">
        <w:rPr>
          <w:rFonts w:ascii="Times New Roman" w:eastAsia="Times New Roman" w:hAnsi="Times New Roman" w:cs="Times New Roman"/>
        </w:rPr>
        <w:t>Kraji byla Ministerstvem financí poskytnuta neinvestiční účelová dotace v celkové výši 10 mil. Kč na</w:t>
      </w:r>
      <w:r w:rsidR="00EC024C">
        <w:rPr>
          <w:rFonts w:ascii="Times New Roman" w:eastAsia="Times New Roman" w:hAnsi="Times New Roman" w:cs="Times New Roman"/>
        </w:rPr>
        <w:t> </w:t>
      </w:r>
      <w:r w:rsidRPr="00EC024C">
        <w:rPr>
          <w:rFonts w:ascii="Times New Roman" w:eastAsia="Times New Roman" w:hAnsi="Times New Roman" w:cs="Times New Roman"/>
        </w:rPr>
        <w:t>pokrytí prvotních nákladů na akce a nezbytná opatření přijatá Středočeským krajem v rámci řešení krizové situace v návaznosti na vyhlášení nouzového stavu od 5. října 2020.</w:t>
      </w:r>
    </w:p>
    <w:p w14:paraId="19BEA904" w14:textId="77777777" w:rsidR="00BA783F" w:rsidRPr="00EC024C" w:rsidRDefault="00BA783F" w:rsidP="00EC024C">
      <w:pPr>
        <w:spacing w:after="3" w:line="360" w:lineRule="auto"/>
        <w:jc w:val="both"/>
        <w:rPr>
          <w:rFonts w:ascii="Times New Roman" w:eastAsia="Times New Roman" w:hAnsi="Times New Roman" w:cs="Times New Roman"/>
        </w:rPr>
      </w:pPr>
    </w:p>
    <w:p w14:paraId="4266B946" w14:textId="7802F78A" w:rsidR="00BA783F" w:rsidRPr="00EC024C" w:rsidRDefault="00BA783F" w:rsidP="00EC024C">
      <w:pPr>
        <w:spacing w:after="3" w:line="360" w:lineRule="auto"/>
        <w:jc w:val="both"/>
        <w:rPr>
          <w:rFonts w:ascii="Times New Roman" w:eastAsia="Times New Roman" w:hAnsi="Times New Roman" w:cs="Times New Roman"/>
        </w:rPr>
      </w:pPr>
      <w:r w:rsidRPr="00EC024C">
        <w:rPr>
          <w:rFonts w:ascii="Times New Roman" w:eastAsia="Times New Roman" w:hAnsi="Times New Roman" w:cs="Times New Roman"/>
        </w:rPr>
        <w:t>Kraj může prostředky použít i pro ORP na území kraje, a to na úhradu mimořádných výdajů vzniklých těmto obcím v souvislosti s řešením mimořádné situace. ORP byly osl</w:t>
      </w:r>
      <w:r w:rsidR="005C0400">
        <w:rPr>
          <w:rFonts w:ascii="Times New Roman" w:eastAsia="Times New Roman" w:hAnsi="Times New Roman" w:cs="Times New Roman"/>
        </w:rPr>
        <w:t>oveny ve věci podání žádosti na </w:t>
      </w:r>
      <w:r w:rsidRPr="00EC024C">
        <w:rPr>
          <w:rFonts w:ascii="Times New Roman" w:eastAsia="Times New Roman" w:hAnsi="Times New Roman" w:cs="Times New Roman"/>
        </w:rPr>
        <w:t>poskytnutí neinvestiční účelové dotace na pokrytí prvotních nákladů do maximální výše 270 000,- Kč.</w:t>
      </w:r>
    </w:p>
    <w:p w14:paraId="79DE7C75" w14:textId="77777777" w:rsidR="00BA783F" w:rsidRPr="00EC024C" w:rsidRDefault="00BA783F" w:rsidP="00BA783F">
      <w:pPr>
        <w:spacing w:after="3" w:line="249" w:lineRule="auto"/>
        <w:jc w:val="both"/>
        <w:rPr>
          <w:rFonts w:ascii="Times New Roman" w:eastAsia="Times New Roman" w:hAnsi="Times New Roman" w:cs="Times New Roman"/>
        </w:rPr>
      </w:pPr>
    </w:p>
    <w:p w14:paraId="67598006" w14:textId="77777777" w:rsidR="00BA783F" w:rsidRPr="00EC024C" w:rsidRDefault="00BA783F" w:rsidP="00BA783F">
      <w:pPr>
        <w:spacing w:after="3" w:line="249" w:lineRule="auto"/>
        <w:jc w:val="both"/>
        <w:rPr>
          <w:rFonts w:ascii="Times New Roman" w:eastAsia="Times New Roman" w:hAnsi="Times New Roman" w:cs="Times New Roman"/>
        </w:rPr>
      </w:pPr>
      <w:r w:rsidRPr="00EC024C">
        <w:rPr>
          <w:rFonts w:ascii="Times New Roman" w:eastAsia="Times New Roman" w:hAnsi="Times New Roman" w:cs="Times New Roman"/>
        </w:rPr>
        <w:t>Rozdělení dotace:</w:t>
      </w:r>
    </w:p>
    <w:tbl>
      <w:tblPr>
        <w:tblStyle w:val="Mkatabulky"/>
        <w:tblW w:w="0" w:type="auto"/>
        <w:tblLook w:val="04A0" w:firstRow="1" w:lastRow="0" w:firstColumn="1" w:lastColumn="0" w:noHBand="0" w:noVBand="1"/>
      </w:tblPr>
      <w:tblGrid>
        <w:gridCol w:w="3019"/>
        <w:gridCol w:w="4202"/>
        <w:gridCol w:w="1835"/>
      </w:tblGrid>
      <w:tr w:rsidR="00BA783F" w:rsidRPr="00EC024C" w14:paraId="52556791" w14:textId="77777777" w:rsidTr="00F86329">
        <w:tc>
          <w:tcPr>
            <w:tcW w:w="3020" w:type="dxa"/>
          </w:tcPr>
          <w:p w14:paraId="6F915931" w14:textId="77777777" w:rsidR="00BA783F" w:rsidRPr="00EC024C" w:rsidRDefault="00BA783F" w:rsidP="00F86329">
            <w:pPr>
              <w:spacing w:after="3" w:line="249" w:lineRule="auto"/>
              <w:jc w:val="both"/>
              <w:rPr>
                <w:rFonts w:ascii="Times New Roman" w:eastAsia="Times New Roman" w:hAnsi="Times New Roman" w:cs="Times New Roman"/>
                <w:b/>
              </w:rPr>
            </w:pPr>
            <w:r w:rsidRPr="00EC024C">
              <w:rPr>
                <w:rFonts w:ascii="Times New Roman" w:eastAsia="Times New Roman" w:hAnsi="Times New Roman" w:cs="Times New Roman"/>
                <w:b/>
              </w:rPr>
              <w:t>KRAJ</w:t>
            </w:r>
          </w:p>
        </w:tc>
        <w:tc>
          <w:tcPr>
            <w:tcW w:w="4205" w:type="dxa"/>
          </w:tcPr>
          <w:p w14:paraId="3617A609" w14:textId="77777777" w:rsidR="00BA783F" w:rsidRPr="00EC024C" w:rsidRDefault="00BA783F" w:rsidP="00F86329">
            <w:pPr>
              <w:spacing w:after="3" w:line="249" w:lineRule="auto"/>
              <w:jc w:val="both"/>
              <w:rPr>
                <w:rFonts w:ascii="Times New Roman" w:eastAsia="Times New Roman" w:hAnsi="Times New Roman" w:cs="Times New Roman"/>
                <w:b/>
              </w:rPr>
            </w:pPr>
            <w:r w:rsidRPr="00EC024C">
              <w:rPr>
                <w:rFonts w:ascii="Times New Roman" w:eastAsia="Times New Roman" w:hAnsi="Times New Roman" w:cs="Times New Roman"/>
                <w:b/>
              </w:rPr>
              <w:t xml:space="preserve">ORP  </w:t>
            </w:r>
          </w:p>
        </w:tc>
        <w:tc>
          <w:tcPr>
            <w:tcW w:w="1837" w:type="dxa"/>
          </w:tcPr>
          <w:p w14:paraId="44497D36" w14:textId="77777777" w:rsidR="00BA783F" w:rsidRPr="00EC024C" w:rsidRDefault="00BA783F" w:rsidP="00F86329">
            <w:pPr>
              <w:spacing w:after="3" w:line="249" w:lineRule="auto"/>
              <w:jc w:val="both"/>
              <w:rPr>
                <w:rFonts w:ascii="Times New Roman" w:eastAsia="Times New Roman" w:hAnsi="Times New Roman" w:cs="Times New Roman"/>
              </w:rPr>
            </w:pPr>
          </w:p>
        </w:tc>
      </w:tr>
      <w:tr w:rsidR="00BA783F" w:rsidRPr="00EC024C" w14:paraId="387B74CB" w14:textId="77777777" w:rsidTr="00F86329">
        <w:tc>
          <w:tcPr>
            <w:tcW w:w="3020" w:type="dxa"/>
          </w:tcPr>
          <w:p w14:paraId="3173158C" w14:textId="77777777" w:rsidR="00BA783F" w:rsidRPr="00EC024C" w:rsidRDefault="00BA783F" w:rsidP="00F86329">
            <w:pPr>
              <w:spacing w:after="3" w:line="249" w:lineRule="auto"/>
              <w:jc w:val="both"/>
              <w:rPr>
                <w:rFonts w:ascii="Times New Roman" w:eastAsia="Times New Roman" w:hAnsi="Times New Roman" w:cs="Times New Roman"/>
              </w:rPr>
            </w:pPr>
            <w:r w:rsidRPr="00EC024C">
              <w:rPr>
                <w:rFonts w:ascii="Times New Roman" w:eastAsia="Times New Roman" w:hAnsi="Times New Roman" w:cs="Times New Roman"/>
              </w:rPr>
              <w:t>2 980 000 Kč (výdaje ZZS a KÚ)</w:t>
            </w:r>
          </w:p>
        </w:tc>
        <w:tc>
          <w:tcPr>
            <w:tcW w:w="4205" w:type="dxa"/>
          </w:tcPr>
          <w:p w14:paraId="270E569B" w14:textId="77777777" w:rsidR="00BA783F" w:rsidRPr="00EC024C" w:rsidRDefault="00BA783F" w:rsidP="00F86329">
            <w:pPr>
              <w:spacing w:after="3" w:line="249" w:lineRule="auto"/>
              <w:jc w:val="both"/>
              <w:rPr>
                <w:rFonts w:ascii="Times New Roman" w:eastAsia="Times New Roman" w:hAnsi="Times New Roman" w:cs="Times New Roman"/>
              </w:rPr>
            </w:pPr>
            <w:r w:rsidRPr="00EC024C">
              <w:rPr>
                <w:rFonts w:ascii="Times New Roman" w:eastAsia="Times New Roman" w:hAnsi="Times New Roman" w:cs="Times New Roman"/>
              </w:rPr>
              <w:t xml:space="preserve">7 020 000/max výše 270 000 Kč pro ORP </w:t>
            </w:r>
          </w:p>
        </w:tc>
        <w:tc>
          <w:tcPr>
            <w:tcW w:w="1837" w:type="dxa"/>
          </w:tcPr>
          <w:p w14:paraId="6C1D3B5E" w14:textId="77777777" w:rsidR="00BA783F" w:rsidRPr="00EC024C" w:rsidRDefault="00BA783F" w:rsidP="00F86329">
            <w:pPr>
              <w:spacing w:after="3" w:line="249" w:lineRule="auto"/>
              <w:jc w:val="both"/>
              <w:rPr>
                <w:rFonts w:ascii="Times New Roman" w:eastAsia="Times New Roman" w:hAnsi="Times New Roman" w:cs="Times New Roman"/>
              </w:rPr>
            </w:pPr>
          </w:p>
        </w:tc>
      </w:tr>
    </w:tbl>
    <w:p w14:paraId="733C5C18" w14:textId="77777777" w:rsidR="00BA783F" w:rsidRPr="00EC024C" w:rsidRDefault="00BA783F" w:rsidP="00BA783F">
      <w:pPr>
        <w:spacing w:after="3" w:line="249" w:lineRule="auto"/>
        <w:jc w:val="both"/>
        <w:rPr>
          <w:rFonts w:ascii="Times New Roman" w:eastAsia="Times New Roman" w:hAnsi="Times New Roman" w:cs="Times New Roman"/>
        </w:rPr>
      </w:pPr>
    </w:p>
    <w:p w14:paraId="6DA60871" w14:textId="77777777" w:rsidR="00BA783F" w:rsidRPr="00EC024C" w:rsidRDefault="00BA783F" w:rsidP="00EC024C">
      <w:pPr>
        <w:spacing w:after="3" w:line="360" w:lineRule="auto"/>
        <w:jc w:val="both"/>
        <w:rPr>
          <w:rFonts w:ascii="Times New Roman" w:eastAsia="Times New Roman" w:hAnsi="Times New Roman" w:cs="Times New Roman"/>
          <w:b/>
        </w:rPr>
      </w:pPr>
      <w:r w:rsidRPr="00EC024C">
        <w:rPr>
          <w:rFonts w:ascii="Times New Roman" w:eastAsia="Times New Roman" w:hAnsi="Times New Roman" w:cs="Times New Roman"/>
          <w:b/>
        </w:rPr>
        <w:t>Použití dotace MF je možné na tyto neinvestiční náklady:</w:t>
      </w:r>
    </w:p>
    <w:p w14:paraId="159EBD7B" w14:textId="77777777" w:rsidR="00BA783F" w:rsidRPr="00EC024C" w:rsidRDefault="00BA783F" w:rsidP="00EC024C">
      <w:pPr>
        <w:spacing w:after="3" w:line="360" w:lineRule="auto"/>
        <w:jc w:val="both"/>
        <w:rPr>
          <w:rFonts w:ascii="Times New Roman" w:eastAsia="Times New Roman" w:hAnsi="Times New Roman" w:cs="Times New Roman"/>
        </w:rPr>
      </w:pPr>
      <w:r w:rsidRPr="00EC024C">
        <w:rPr>
          <w:rFonts w:ascii="Times New Roman" w:eastAsia="Times New Roman" w:hAnsi="Times New Roman" w:cs="Times New Roman"/>
        </w:rPr>
        <w:t>a) náklady na nouzové přežití,</w:t>
      </w:r>
    </w:p>
    <w:p w14:paraId="05D7D6DA" w14:textId="77777777" w:rsidR="00BA783F" w:rsidRPr="00EC024C" w:rsidRDefault="00BA783F" w:rsidP="00EC024C">
      <w:pPr>
        <w:spacing w:after="3" w:line="360" w:lineRule="auto"/>
        <w:jc w:val="both"/>
        <w:rPr>
          <w:rFonts w:ascii="Times New Roman" w:eastAsia="Times New Roman" w:hAnsi="Times New Roman" w:cs="Times New Roman"/>
          <w:b/>
        </w:rPr>
      </w:pPr>
      <w:r w:rsidRPr="00EC024C">
        <w:rPr>
          <w:rFonts w:ascii="Times New Roman" w:eastAsia="Times New Roman" w:hAnsi="Times New Roman" w:cs="Times New Roman"/>
          <w:b/>
        </w:rPr>
        <w:t>b) nákup materiálu a služeb,</w:t>
      </w:r>
    </w:p>
    <w:p w14:paraId="445A2164" w14:textId="77777777" w:rsidR="00BA783F" w:rsidRPr="00EC024C" w:rsidRDefault="00BA783F" w:rsidP="00EC024C">
      <w:pPr>
        <w:spacing w:after="3" w:line="360" w:lineRule="auto"/>
        <w:jc w:val="both"/>
        <w:rPr>
          <w:rFonts w:ascii="Times New Roman" w:eastAsia="Times New Roman" w:hAnsi="Times New Roman" w:cs="Times New Roman"/>
        </w:rPr>
      </w:pPr>
      <w:r w:rsidRPr="00EC024C">
        <w:rPr>
          <w:rFonts w:ascii="Times New Roman" w:eastAsia="Times New Roman" w:hAnsi="Times New Roman" w:cs="Times New Roman"/>
        </w:rPr>
        <w:t>c) nezbytné opravy základní infrastruktury území,</w:t>
      </w:r>
    </w:p>
    <w:p w14:paraId="50BFDC02" w14:textId="77777777" w:rsidR="00BA783F" w:rsidRPr="00EC024C" w:rsidRDefault="00BA783F" w:rsidP="00EC024C">
      <w:pPr>
        <w:spacing w:after="3" w:line="360" w:lineRule="auto"/>
        <w:jc w:val="both"/>
        <w:rPr>
          <w:rFonts w:ascii="Times New Roman" w:eastAsia="Times New Roman" w:hAnsi="Times New Roman" w:cs="Times New Roman"/>
          <w:b/>
        </w:rPr>
      </w:pPr>
      <w:r w:rsidRPr="00EC024C">
        <w:rPr>
          <w:rFonts w:ascii="Times New Roman" w:eastAsia="Times New Roman" w:hAnsi="Times New Roman" w:cs="Times New Roman"/>
          <w:b/>
        </w:rPr>
        <w:t>d) náklady JSDHO zasahujících na správním území svého zřizovatele i mimo území obce svého zřizovatele, vzniklé při řešení krizové situace, a to pokud jde o náklady na péči o zasahující členy JSDHO a o technické náklady, spojené se zásahem.</w:t>
      </w:r>
    </w:p>
    <w:p w14:paraId="6B681B08" w14:textId="77777777" w:rsidR="00BA783F" w:rsidRPr="00EC024C" w:rsidRDefault="00BA783F" w:rsidP="00EC024C">
      <w:pPr>
        <w:spacing w:after="3" w:line="360" w:lineRule="auto"/>
        <w:jc w:val="both"/>
        <w:rPr>
          <w:rFonts w:ascii="Times New Roman" w:eastAsia="Times New Roman" w:hAnsi="Times New Roman" w:cs="Times New Roman"/>
        </w:rPr>
      </w:pPr>
    </w:p>
    <w:p w14:paraId="13E1E7BD" w14:textId="77777777" w:rsidR="00BA783F" w:rsidRPr="00EC024C" w:rsidRDefault="00BA783F" w:rsidP="00EC024C">
      <w:pPr>
        <w:spacing w:after="3" w:line="360" w:lineRule="auto"/>
        <w:jc w:val="both"/>
        <w:rPr>
          <w:rFonts w:ascii="Times New Roman" w:eastAsia="Times New Roman" w:hAnsi="Times New Roman" w:cs="Times New Roman"/>
          <w:b/>
        </w:rPr>
      </w:pPr>
      <w:r w:rsidRPr="00EC024C">
        <w:rPr>
          <w:rFonts w:ascii="Times New Roman" w:eastAsia="Times New Roman" w:hAnsi="Times New Roman" w:cs="Times New Roman"/>
          <w:b/>
        </w:rPr>
        <w:t>Do nákladů nemůže být zahrnuto:</w:t>
      </w:r>
    </w:p>
    <w:p w14:paraId="4BEC2737" w14:textId="02D39073" w:rsidR="00BA783F" w:rsidRPr="00EC024C" w:rsidRDefault="00BA783F" w:rsidP="00EC024C">
      <w:pPr>
        <w:spacing w:after="3" w:line="360" w:lineRule="auto"/>
        <w:jc w:val="both"/>
        <w:rPr>
          <w:rFonts w:ascii="Times New Roman" w:eastAsia="Times New Roman" w:hAnsi="Times New Roman" w:cs="Times New Roman"/>
        </w:rPr>
      </w:pPr>
      <w:r w:rsidRPr="00EC024C">
        <w:rPr>
          <w:rFonts w:ascii="Times New Roman" w:eastAsia="Times New Roman" w:hAnsi="Times New Roman" w:cs="Times New Roman"/>
        </w:rPr>
        <w:t>náklady na zajištění karanténního ubytování osob bez domova a osob vykázaných, uplatněné v rámci soustředěných podkladů MV ČR, které budou uhrazeny formou příspěvku na výkon státní správy na rok 2022.</w:t>
      </w:r>
    </w:p>
    <w:p w14:paraId="3DA948AA" w14:textId="04FC996C" w:rsidR="00BA783F" w:rsidRDefault="00BA783F" w:rsidP="00EC024C">
      <w:pPr>
        <w:spacing w:after="3" w:line="360" w:lineRule="auto"/>
        <w:jc w:val="both"/>
        <w:rPr>
          <w:rFonts w:ascii="Times New Roman" w:eastAsia="Times New Roman" w:hAnsi="Times New Roman" w:cs="Times New Roman"/>
        </w:rPr>
      </w:pPr>
      <w:r w:rsidRPr="00EC024C">
        <w:rPr>
          <w:rFonts w:ascii="Times New Roman" w:eastAsia="Times New Roman" w:hAnsi="Times New Roman" w:cs="Times New Roman"/>
        </w:rPr>
        <w:t>Dotace bude předmětem vypořádání se státním rozpočtem za rok 2021</w:t>
      </w:r>
      <w:r w:rsidR="00683282">
        <w:rPr>
          <w:rFonts w:ascii="Times New Roman" w:eastAsia="Times New Roman" w:hAnsi="Times New Roman" w:cs="Times New Roman"/>
        </w:rPr>
        <w:t xml:space="preserve">. </w:t>
      </w:r>
    </w:p>
    <w:p w14:paraId="6996644D" w14:textId="77777777" w:rsidR="00683282" w:rsidRPr="00EC024C" w:rsidRDefault="00683282" w:rsidP="00EC024C">
      <w:pPr>
        <w:spacing w:after="3" w:line="360" w:lineRule="auto"/>
        <w:jc w:val="both"/>
        <w:rPr>
          <w:rFonts w:ascii="Times New Roman" w:eastAsia="Times New Roman" w:hAnsi="Times New Roman" w:cs="Times New Roman"/>
        </w:rPr>
      </w:pPr>
    </w:p>
    <w:p w14:paraId="7D5AB979" w14:textId="77777777" w:rsidR="005C0400" w:rsidRDefault="00BA783F" w:rsidP="00EC024C">
      <w:pPr>
        <w:spacing w:after="3" w:line="360" w:lineRule="auto"/>
        <w:jc w:val="both"/>
        <w:rPr>
          <w:rFonts w:ascii="Times New Roman" w:eastAsia="Times New Roman" w:hAnsi="Times New Roman" w:cs="Times New Roman"/>
          <w:b/>
        </w:rPr>
      </w:pPr>
      <w:r w:rsidRPr="00EC024C">
        <w:rPr>
          <w:rFonts w:ascii="Times New Roman" w:eastAsia="Times New Roman" w:hAnsi="Times New Roman" w:cs="Times New Roman"/>
          <w:b/>
        </w:rPr>
        <w:t>Distribuce ATG testů do určených školských zařízení /11-2021/</w:t>
      </w:r>
    </w:p>
    <w:p w14:paraId="09A7F8EE" w14:textId="02F8E4AF" w:rsidR="00BA783F" w:rsidRPr="00683282" w:rsidRDefault="005C0400" w:rsidP="00EC024C">
      <w:pPr>
        <w:spacing w:after="3" w:line="360" w:lineRule="auto"/>
        <w:jc w:val="both"/>
        <w:rPr>
          <w:rFonts w:ascii="Times New Roman" w:eastAsia="Times New Roman" w:hAnsi="Times New Roman" w:cs="Times New Roman"/>
          <w:b/>
        </w:rPr>
      </w:pPr>
      <w:r w:rsidRPr="005C0400">
        <w:rPr>
          <w:rFonts w:ascii="Times New Roman" w:eastAsia="Times New Roman" w:hAnsi="Times New Roman" w:cs="Times New Roman"/>
        </w:rPr>
        <w:t>N</w:t>
      </w:r>
      <w:r w:rsidR="00BA783F" w:rsidRPr="005C0400">
        <w:rPr>
          <w:rFonts w:ascii="Times New Roman" w:eastAsia="Times New Roman" w:hAnsi="Times New Roman" w:cs="Times New Roman"/>
        </w:rPr>
        <w:t xml:space="preserve">a základě vydaného mimořádného opatření Ministerstva zdravotnictví a informace MŠMT je organizována další distribuce ATG testů </w:t>
      </w:r>
      <w:r w:rsidR="00BA783F" w:rsidRPr="005C0400">
        <w:rPr>
          <w:rFonts w:ascii="Times New Roman" w:hAnsi="Times New Roman" w:cs="Times New Roman"/>
        </w:rPr>
        <w:t>na</w:t>
      </w:r>
      <w:r w:rsidR="00683282" w:rsidRPr="005C0400">
        <w:rPr>
          <w:rFonts w:ascii="Times New Roman" w:hAnsi="Times New Roman" w:cs="Times New Roman"/>
        </w:rPr>
        <w:t> </w:t>
      </w:r>
      <w:r w:rsidR="00BA783F" w:rsidRPr="005C0400">
        <w:rPr>
          <w:rFonts w:ascii="Times New Roman" w:hAnsi="Times New Roman" w:cs="Times New Roman"/>
        </w:rPr>
        <w:t>území</w:t>
      </w:r>
      <w:r w:rsidR="00BA783F" w:rsidRPr="005C0400">
        <w:rPr>
          <w:rFonts w:ascii="Times New Roman" w:eastAsia="Times New Roman" w:hAnsi="Times New Roman" w:cs="Times New Roman"/>
        </w:rPr>
        <w:t xml:space="preserve"> vybraných okresů – </w:t>
      </w:r>
      <w:r>
        <w:rPr>
          <w:rFonts w:ascii="Times New Roman" w:eastAsia="Times New Roman" w:hAnsi="Times New Roman" w:cs="Times New Roman"/>
          <w:b/>
        </w:rPr>
        <w:t>ORP Beroun, Brandýs </w:t>
      </w:r>
      <w:r w:rsidR="00BA783F" w:rsidRPr="005C0400">
        <w:rPr>
          <w:rFonts w:ascii="Times New Roman" w:eastAsia="Times New Roman" w:hAnsi="Times New Roman" w:cs="Times New Roman"/>
          <w:b/>
        </w:rPr>
        <w:t>n/Labem-Stará Boleslav, Černošice, Český Brod, Hořovice, Kolín, Říčany.</w:t>
      </w:r>
      <w:r>
        <w:rPr>
          <w:rFonts w:ascii="Times New Roman" w:eastAsia="Times New Roman" w:hAnsi="Times New Roman" w:cs="Times New Roman"/>
        </w:rPr>
        <w:t xml:space="preserve"> Zásilku ze </w:t>
      </w:r>
      <w:r w:rsidR="00BA783F" w:rsidRPr="005C0400">
        <w:rPr>
          <w:rFonts w:ascii="Times New Roman" w:eastAsia="Times New Roman" w:hAnsi="Times New Roman" w:cs="Times New Roman"/>
        </w:rPr>
        <w:t>SSHR do</w:t>
      </w:r>
      <w:r w:rsidR="00EC024C" w:rsidRPr="005C0400">
        <w:rPr>
          <w:rFonts w:ascii="Times New Roman" w:eastAsia="Times New Roman" w:hAnsi="Times New Roman" w:cs="Times New Roman"/>
        </w:rPr>
        <w:t> </w:t>
      </w:r>
      <w:r w:rsidR="00BA783F" w:rsidRPr="005C0400">
        <w:rPr>
          <w:rFonts w:ascii="Times New Roman" w:eastAsia="Times New Roman" w:hAnsi="Times New Roman" w:cs="Times New Roman"/>
        </w:rPr>
        <w:t xml:space="preserve">skladu HZS kraj obdržel v úterý dne </w:t>
      </w:r>
      <w:r>
        <w:rPr>
          <w:rFonts w:ascii="Times New Roman" w:eastAsia="Times New Roman" w:hAnsi="Times New Roman" w:cs="Times New Roman"/>
        </w:rPr>
        <w:t>0</w:t>
      </w:r>
      <w:r w:rsidR="00BA783F" w:rsidRPr="005C0400">
        <w:rPr>
          <w:rFonts w:ascii="Times New Roman" w:eastAsia="Times New Roman" w:hAnsi="Times New Roman" w:cs="Times New Roman"/>
        </w:rPr>
        <w:t xml:space="preserve">2. 11. 2021, žádáme ORP o zajištění další distribuce </w:t>
      </w:r>
      <w:r w:rsidR="00BA783F" w:rsidRPr="005C0400">
        <w:rPr>
          <w:rFonts w:ascii="Times New Roman" w:eastAsia="Times New Roman" w:hAnsi="Times New Roman" w:cs="Times New Roman"/>
        </w:rPr>
        <w:lastRenderedPageBreak/>
        <w:t>ATG testů</w:t>
      </w:r>
      <w:r w:rsidR="00BA783F" w:rsidRPr="00EC024C">
        <w:rPr>
          <w:rFonts w:ascii="Times New Roman" w:eastAsia="Times New Roman" w:hAnsi="Times New Roman" w:cs="Times New Roman"/>
        </w:rPr>
        <w:t xml:space="preserve"> do</w:t>
      </w:r>
      <w:r w:rsidR="00EC024C">
        <w:rPr>
          <w:rFonts w:ascii="Times New Roman" w:eastAsia="Times New Roman" w:hAnsi="Times New Roman" w:cs="Times New Roman"/>
        </w:rPr>
        <w:t> </w:t>
      </w:r>
      <w:r w:rsidR="00BA783F" w:rsidRPr="00EC024C">
        <w:rPr>
          <w:rFonts w:ascii="Times New Roman" w:eastAsia="Times New Roman" w:hAnsi="Times New Roman" w:cs="Times New Roman"/>
        </w:rPr>
        <w:t>určených školských zařízení podle distribučního seznamu stanoveného MŠMT pro zajištění testování žáků.</w:t>
      </w:r>
    </w:p>
    <w:p w14:paraId="50C8639D" w14:textId="2169BFA1" w:rsidR="00EC024C" w:rsidRPr="005C0400" w:rsidRDefault="00BA783F" w:rsidP="005C0400">
      <w:pPr>
        <w:spacing w:after="3" w:line="360" w:lineRule="auto"/>
        <w:jc w:val="both"/>
        <w:rPr>
          <w:rFonts w:ascii="Times New Roman" w:eastAsia="Times New Roman" w:hAnsi="Times New Roman" w:cs="Times New Roman"/>
        </w:rPr>
      </w:pPr>
      <w:r w:rsidRPr="00EC024C">
        <w:rPr>
          <w:rFonts w:ascii="Times New Roman" w:eastAsia="Times New Roman" w:hAnsi="Times New Roman" w:cs="Times New Roman"/>
        </w:rPr>
        <w:t>Cílem je zajistit plnění usnesení vlády tak, aby se dne 8. 11. 2021 testovalo ve vybraných školských zařízeních.</w:t>
      </w:r>
    </w:p>
    <w:p w14:paraId="4711BACD" w14:textId="77777777" w:rsidR="00BA783F" w:rsidRDefault="00BA783F" w:rsidP="00BA783F">
      <w:pPr>
        <w:spacing w:after="3" w:line="249" w:lineRule="auto"/>
        <w:jc w:val="both"/>
        <w:rPr>
          <w:rFonts w:asciiTheme="minorHAnsi" w:eastAsia="Times New Roman" w:hAnsiTheme="minorHAnsi" w:cstheme="minorHAnsi"/>
        </w:rPr>
      </w:pPr>
    </w:p>
    <w:tbl>
      <w:tblPr>
        <w:tblW w:w="9750" w:type="dxa"/>
        <w:tblCellMar>
          <w:left w:w="70" w:type="dxa"/>
          <w:right w:w="70" w:type="dxa"/>
        </w:tblCellMar>
        <w:tblLook w:val="04A0" w:firstRow="1" w:lastRow="0" w:firstColumn="1" w:lastColumn="0" w:noHBand="0" w:noVBand="1"/>
      </w:tblPr>
      <w:tblGrid>
        <w:gridCol w:w="1318"/>
        <w:gridCol w:w="984"/>
        <w:gridCol w:w="246"/>
        <w:gridCol w:w="1558"/>
        <w:gridCol w:w="984"/>
        <w:gridCol w:w="240"/>
        <w:gridCol w:w="2320"/>
        <w:gridCol w:w="1108"/>
        <w:gridCol w:w="992"/>
      </w:tblGrid>
      <w:tr w:rsidR="00BA783F" w:rsidRPr="00683FE8" w14:paraId="308B9562" w14:textId="77777777" w:rsidTr="00F86329">
        <w:trPr>
          <w:trHeight w:val="519"/>
        </w:trPr>
        <w:tc>
          <w:tcPr>
            <w:tcW w:w="1318" w:type="dxa"/>
            <w:tcBorders>
              <w:top w:val="single" w:sz="4" w:space="0" w:color="806000"/>
              <w:left w:val="single" w:sz="4" w:space="0" w:color="806000"/>
              <w:bottom w:val="single" w:sz="4" w:space="0" w:color="806000"/>
              <w:right w:val="single" w:sz="4" w:space="0" w:color="806000"/>
            </w:tcBorders>
            <w:shd w:val="clear" w:color="000000" w:fill="A9D08E"/>
            <w:noWrap/>
            <w:vAlign w:val="center"/>
            <w:hideMark/>
          </w:tcPr>
          <w:p w14:paraId="0E3826A3"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Kraj</w:t>
            </w:r>
          </w:p>
        </w:tc>
        <w:tc>
          <w:tcPr>
            <w:tcW w:w="984" w:type="dxa"/>
            <w:tcBorders>
              <w:top w:val="single" w:sz="4" w:space="0" w:color="806000"/>
              <w:left w:val="nil"/>
              <w:bottom w:val="single" w:sz="4" w:space="0" w:color="806000"/>
              <w:right w:val="single" w:sz="4" w:space="0" w:color="806000"/>
            </w:tcBorders>
            <w:shd w:val="clear" w:color="000000" w:fill="A9D08E"/>
            <w:noWrap/>
            <w:vAlign w:val="center"/>
            <w:hideMark/>
          </w:tcPr>
          <w:p w14:paraId="1B2EFEBA" w14:textId="77777777" w:rsidR="00BA783F" w:rsidRPr="00683FE8" w:rsidRDefault="00BA783F" w:rsidP="00F86329">
            <w:pPr>
              <w:jc w:val="center"/>
              <w:rPr>
                <w:rFonts w:eastAsia="Times New Roman" w:cs="Calibri"/>
                <w:b/>
                <w:bCs/>
                <w:sz w:val="20"/>
                <w:szCs w:val="20"/>
              </w:rPr>
            </w:pPr>
            <w:r w:rsidRPr="00683FE8">
              <w:rPr>
                <w:rFonts w:eastAsia="Times New Roman" w:cs="Calibri"/>
                <w:b/>
                <w:bCs/>
                <w:sz w:val="20"/>
                <w:szCs w:val="20"/>
              </w:rPr>
              <w:t>Distribuce</w:t>
            </w:r>
          </w:p>
        </w:tc>
        <w:tc>
          <w:tcPr>
            <w:tcW w:w="246" w:type="dxa"/>
            <w:tcBorders>
              <w:top w:val="nil"/>
              <w:left w:val="nil"/>
              <w:bottom w:val="nil"/>
              <w:right w:val="nil"/>
            </w:tcBorders>
            <w:shd w:val="clear" w:color="auto" w:fill="auto"/>
            <w:noWrap/>
            <w:vAlign w:val="bottom"/>
            <w:hideMark/>
          </w:tcPr>
          <w:p w14:paraId="74EEF24B" w14:textId="77777777" w:rsidR="00BA783F" w:rsidRPr="00683FE8" w:rsidRDefault="00BA783F" w:rsidP="00F86329">
            <w:pPr>
              <w:jc w:val="center"/>
              <w:rPr>
                <w:rFonts w:eastAsia="Times New Roman" w:cs="Calibri"/>
                <w:b/>
                <w:bCs/>
                <w:sz w:val="20"/>
                <w:szCs w:val="20"/>
              </w:rPr>
            </w:pPr>
          </w:p>
        </w:tc>
        <w:tc>
          <w:tcPr>
            <w:tcW w:w="1558" w:type="dxa"/>
            <w:tcBorders>
              <w:top w:val="single" w:sz="4" w:space="0" w:color="806000"/>
              <w:left w:val="single" w:sz="4" w:space="0" w:color="806000"/>
              <w:bottom w:val="single" w:sz="4" w:space="0" w:color="806000"/>
              <w:right w:val="single" w:sz="4" w:space="0" w:color="806000"/>
            </w:tcBorders>
            <w:shd w:val="clear" w:color="000000" w:fill="A9D08E"/>
            <w:vAlign w:val="bottom"/>
            <w:hideMark/>
          </w:tcPr>
          <w:p w14:paraId="0DD22774"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KRAJ</w:t>
            </w:r>
            <w:r w:rsidRPr="00683FE8">
              <w:rPr>
                <w:rFonts w:eastAsia="Times New Roman" w:cs="Calibri"/>
                <w:b/>
                <w:bCs/>
                <w:sz w:val="20"/>
                <w:szCs w:val="20"/>
              </w:rPr>
              <w:br/>
              <w:t xml:space="preserve">   OKRES</w:t>
            </w:r>
          </w:p>
        </w:tc>
        <w:tc>
          <w:tcPr>
            <w:tcW w:w="984" w:type="dxa"/>
            <w:tcBorders>
              <w:top w:val="single" w:sz="4" w:space="0" w:color="806000"/>
              <w:left w:val="nil"/>
              <w:bottom w:val="single" w:sz="4" w:space="0" w:color="806000"/>
              <w:right w:val="single" w:sz="4" w:space="0" w:color="806000"/>
            </w:tcBorders>
            <w:shd w:val="clear" w:color="000000" w:fill="A9D08E"/>
            <w:noWrap/>
            <w:vAlign w:val="center"/>
            <w:hideMark/>
          </w:tcPr>
          <w:p w14:paraId="52403886" w14:textId="77777777" w:rsidR="00BA783F" w:rsidRPr="00683FE8" w:rsidRDefault="00BA783F" w:rsidP="00F86329">
            <w:pPr>
              <w:jc w:val="center"/>
              <w:rPr>
                <w:rFonts w:eastAsia="Times New Roman" w:cs="Calibri"/>
                <w:b/>
                <w:bCs/>
                <w:sz w:val="20"/>
                <w:szCs w:val="20"/>
              </w:rPr>
            </w:pPr>
            <w:r w:rsidRPr="00683FE8">
              <w:rPr>
                <w:rFonts w:eastAsia="Times New Roman" w:cs="Calibri"/>
                <w:b/>
                <w:bCs/>
                <w:sz w:val="20"/>
                <w:szCs w:val="20"/>
              </w:rPr>
              <w:t>Distribuce</w:t>
            </w:r>
          </w:p>
        </w:tc>
        <w:tc>
          <w:tcPr>
            <w:tcW w:w="240" w:type="dxa"/>
            <w:tcBorders>
              <w:top w:val="nil"/>
              <w:left w:val="nil"/>
              <w:bottom w:val="nil"/>
              <w:right w:val="nil"/>
            </w:tcBorders>
            <w:shd w:val="clear" w:color="auto" w:fill="auto"/>
            <w:noWrap/>
            <w:vAlign w:val="bottom"/>
            <w:hideMark/>
          </w:tcPr>
          <w:p w14:paraId="04C54D0B" w14:textId="77777777" w:rsidR="00BA783F" w:rsidRPr="00683FE8" w:rsidRDefault="00BA783F" w:rsidP="00F86329">
            <w:pPr>
              <w:jc w:val="center"/>
              <w:rPr>
                <w:rFonts w:eastAsia="Times New Roman" w:cs="Calibri"/>
                <w:b/>
                <w:bCs/>
                <w:sz w:val="20"/>
                <w:szCs w:val="20"/>
              </w:rPr>
            </w:pPr>
          </w:p>
        </w:tc>
        <w:tc>
          <w:tcPr>
            <w:tcW w:w="2320" w:type="dxa"/>
            <w:tcBorders>
              <w:top w:val="single" w:sz="4" w:space="0" w:color="806000"/>
              <w:left w:val="single" w:sz="4" w:space="0" w:color="806000"/>
              <w:bottom w:val="single" w:sz="4" w:space="0" w:color="806000"/>
              <w:right w:val="single" w:sz="4" w:space="0" w:color="806000"/>
            </w:tcBorders>
            <w:shd w:val="clear" w:color="000000" w:fill="A9D08E"/>
            <w:vAlign w:val="bottom"/>
            <w:hideMark/>
          </w:tcPr>
          <w:p w14:paraId="202942BD"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KRAJ</w:t>
            </w:r>
            <w:r w:rsidRPr="00683FE8">
              <w:rPr>
                <w:rFonts w:eastAsia="Times New Roman" w:cs="Calibri"/>
                <w:b/>
                <w:bCs/>
                <w:sz w:val="20"/>
                <w:szCs w:val="20"/>
              </w:rPr>
              <w:br/>
              <w:t xml:space="preserve">   ORP</w:t>
            </w:r>
          </w:p>
        </w:tc>
        <w:tc>
          <w:tcPr>
            <w:tcW w:w="1108" w:type="dxa"/>
            <w:tcBorders>
              <w:top w:val="single" w:sz="4" w:space="0" w:color="806000"/>
              <w:left w:val="nil"/>
              <w:bottom w:val="single" w:sz="4" w:space="0" w:color="806000"/>
              <w:right w:val="single" w:sz="4" w:space="0" w:color="806000"/>
            </w:tcBorders>
            <w:shd w:val="clear" w:color="000000" w:fill="A9D08E"/>
            <w:noWrap/>
            <w:vAlign w:val="center"/>
            <w:hideMark/>
          </w:tcPr>
          <w:p w14:paraId="69F218C9" w14:textId="77777777" w:rsidR="00BA783F" w:rsidRPr="00683FE8" w:rsidRDefault="00BA783F" w:rsidP="00F86329">
            <w:pPr>
              <w:jc w:val="center"/>
              <w:rPr>
                <w:rFonts w:eastAsia="Times New Roman" w:cs="Calibri"/>
                <w:b/>
                <w:bCs/>
                <w:sz w:val="20"/>
                <w:szCs w:val="20"/>
              </w:rPr>
            </w:pPr>
            <w:r w:rsidRPr="00683FE8">
              <w:rPr>
                <w:rFonts w:eastAsia="Times New Roman" w:cs="Calibri"/>
                <w:b/>
                <w:bCs/>
                <w:sz w:val="20"/>
                <w:szCs w:val="20"/>
              </w:rPr>
              <w:t>Distribuce</w:t>
            </w:r>
          </w:p>
        </w:tc>
        <w:tc>
          <w:tcPr>
            <w:tcW w:w="992" w:type="dxa"/>
            <w:tcBorders>
              <w:top w:val="single" w:sz="4" w:space="0" w:color="806000"/>
              <w:left w:val="nil"/>
              <w:bottom w:val="single" w:sz="4" w:space="0" w:color="806000"/>
              <w:right w:val="single" w:sz="4" w:space="0" w:color="806000"/>
            </w:tcBorders>
            <w:shd w:val="clear" w:color="000000" w:fill="A9D08E"/>
            <w:noWrap/>
            <w:vAlign w:val="center"/>
            <w:hideMark/>
          </w:tcPr>
          <w:p w14:paraId="07ADC5D8" w14:textId="77777777" w:rsidR="00BA783F" w:rsidRPr="00683FE8" w:rsidRDefault="00BA783F" w:rsidP="00F86329">
            <w:pPr>
              <w:jc w:val="center"/>
              <w:rPr>
                <w:rFonts w:eastAsia="Times New Roman" w:cs="Calibri"/>
                <w:b/>
                <w:bCs/>
                <w:sz w:val="20"/>
                <w:szCs w:val="20"/>
              </w:rPr>
            </w:pPr>
            <w:r w:rsidRPr="00683FE8">
              <w:rPr>
                <w:rFonts w:eastAsia="Times New Roman" w:cs="Calibri"/>
                <w:b/>
                <w:bCs/>
                <w:sz w:val="20"/>
                <w:szCs w:val="20"/>
              </w:rPr>
              <w:t>Typ testu</w:t>
            </w:r>
          </w:p>
        </w:tc>
      </w:tr>
      <w:tr w:rsidR="00BA783F" w:rsidRPr="00683FE8" w14:paraId="57F6E7FC" w14:textId="77777777" w:rsidTr="00F86329">
        <w:trPr>
          <w:trHeight w:val="297"/>
        </w:trPr>
        <w:tc>
          <w:tcPr>
            <w:tcW w:w="1318" w:type="dxa"/>
            <w:tcBorders>
              <w:top w:val="nil"/>
              <w:left w:val="single" w:sz="4" w:space="0" w:color="806000"/>
              <w:bottom w:val="single" w:sz="4" w:space="0" w:color="806000"/>
              <w:right w:val="single" w:sz="4" w:space="0" w:color="806000"/>
            </w:tcBorders>
            <w:shd w:val="clear" w:color="000000" w:fill="F8CBAD"/>
            <w:noWrap/>
            <w:vAlign w:val="bottom"/>
            <w:hideMark/>
          </w:tcPr>
          <w:p w14:paraId="75EEA6FE"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Středočeský kraj</w:t>
            </w:r>
          </w:p>
        </w:tc>
        <w:tc>
          <w:tcPr>
            <w:tcW w:w="984" w:type="dxa"/>
            <w:tcBorders>
              <w:top w:val="nil"/>
              <w:left w:val="nil"/>
              <w:bottom w:val="single" w:sz="4" w:space="0" w:color="806000"/>
              <w:right w:val="single" w:sz="4" w:space="0" w:color="806000"/>
            </w:tcBorders>
            <w:shd w:val="clear" w:color="auto" w:fill="auto"/>
            <w:noWrap/>
            <w:vAlign w:val="bottom"/>
            <w:hideMark/>
          </w:tcPr>
          <w:p w14:paraId="5F8948AC"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74 425</w:t>
            </w:r>
          </w:p>
        </w:tc>
        <w:tc>
          <w:tcPr>
            <w:tcW w:w="246" w:type="dxa"/>
            <w:tcBorders>
              <w:top w:val="nil"/>
              <w:left w:val="nil"/>
              <w:bottom w:val="nil"/>
              <w:right w:val="nil"/>
            </w:tcBorders>
            <w:shd w:val="clear" w:color="auto" w:fill="auto"/>
            <w:noWrap/>
            <w:vAlign w:val="bottom"/>
            <w:hideMark/>
          </w:tcPr>
          <w:p w14:paraId="30B5C5A1" w14:textId="77777777" w:rsidR="00BA783F" w:rsidRPr="00683FE8" w:rsidRDefault="00BA783F" w:rsidP="00F86329">
            <w:pPr>
              <w:jc w:val="right"/>
              <w:rPr>
                <w:rFonts w:eastAsia="Times New Roman" w:cs="Calibri"/>
                <w:b/>
                <w:bCs/>
                <w:sz w:val="20"/>
                <w:szCs w:val="20"/>
              </w:rPr>
            </w:pPr>
          </w:p>
        </w:tc>
        <w:tc>
          <w:tcPr>
            <w:tcW w:w="1558" w:type="dxa"/>
            <w:tcBorders>
              <w:top w:val="nil"/>
              <w:left w:val="single" w:sz="4" w:space="0" w:color="806000"/>
              <w:bottom w:val="single" w:sz="4" w:space="0" w:color="806000"/>
              <w:right w:val="single" w:sz="4" w:space="0" w:color="806000"/>
            </w:tcBorders>
            <w:shd w:val="clear" w:color="000000" w:fill="F8CBAD"/>
            <w:noWrap/>
            <w:vAlign w:val="bottom"/>
            <w:hideMark/>
          </w:tcPr>
          <w:p w14:paraId="486B6E7B"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Středočeský kraj</w:t>
            </w:r>
          </w:p>
        </w:tc>
        <w:tc>
          <w:tcPr>
            <w:tcW w:w="984" w:type="dxa"/>
            <w:tcBorders>
              <w:top w:val="nil"/>
              <w:left w:val="nil"/>
              <w:bottom w:val="single" w:sz="4" w:space="0" w:color="806000"/>
              <w:right w:val="single" w:sz="4" w:space="0" w:color="806000"/>
            </w:tcBorders>
            <w:shd w:val="clear" w:color="000000" w:fill="F8CBAD"/>
            <w:noWrap/>
            <w:vAlign w:val="bottom"/>
            <w:hideMark/>
          </w:tcPr>
          <w:p w14:paraId="5C7A38FA"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74 425</w:t>
            </w:r>
          </w:p>
        </w:tc>
        <w:tc>
          <w:tcPr>
            <w:tcW w:w="240" w:type="dxa"/>
            <w:tcBorders>
              <w:top w:val="nil"/>
              <w:left w:val="nil"/>
              <w:bottom w:val="nil"/>
              <w:right w:val="nil"/>
            </w:tcBorders>
            <w:shd w:val="clear" w:color="auto" w:fill="auto"/>
            <w:noWrap/>
            <w:vAlign w:val="bottom"/>
            <w:hideMark/>
          </w:tcPr>
          <w:p w14:paraId="57E8B5EC" w14:textId="77777777" w:rsidR="00BA783F" w:rsidRPr="00683FE8" w:rsidRDefault="00BA783F" w:rsidP="00F86329">
            <w:pPr>
              <w:jc w:val="right"/>
              <w:rPr>
                <w:rFonts w:eastAsia="Times New Roman" w:cs="Calibri"/>
                <w:b/>
                <w:bCs/>
                <w:sz w:val="20"/>
                <w:szCs w:val="20"/>
              </w:rPr>
            </w:pPr>
          </w:p>
        </w:tc>
        <w:tc>
          <w:tcPr>
            <w:tcW w:w="2320" w:type="dxa"/>
            <w:tcBorders>
              <w:top w:val="nil"/>
              <w:left w:val="single" w:sz="4" w:space="0" w:color="806000"/>
              <w:bottom w:val="single" w:sz="4" w:space="0" w:color="806000"/>
              <w:right w:val="single" w:sz="4" w:space="0" w:color="806000"/>
            </w:tcBorders>
            <w:shd w:val="clear" w:color="000000" w:fill="F8CBAD"/>
            <w:noWrap/>
            <w:vAlign w:val="bottom"/>
            <w:hideMark/>
          </w:tcPr>
          <w:p w14:paraId="1597F62E"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Středočeský kraj</w:t>
            </w:r>
          </w:p>
        </w:tc>
        <w:tc>
          <w:tcPr>
            <w:tcW w:w="1108" w:type="dxa"/>
            <w:tcBorders>
              <w:top w:val="nil"/>
              <w:left w:val="nil"/>
              <w:bottom w:val="single" w:sz="4" w:space="0" w:color="806000"/>
              <w:right w:val="single" w:sz="4" w:space="0" w:color="806000"/>
            </w:tcBorders>
            <w:shd w:val="clear" w:color="000000" w:fill="F8CBAD"/>
            <w:noWrap/>
            <w:vAlign w:val="bottom"/>
            <w:hideMark/>
          </w:tcPr>
          <w:p w14:paraId="01CBF537"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74 425</w:t>
            </w:r>
          </w:p>
        </w:tc>
        <w:tc>
          <w:tcPr>
            <w:tcW w:w="992" w:type="dxa"/>
            <w:tcBorders>
              <w:top w:val="nil"/>
              <w:left w:val="nil"/>
              <w:bottom w:val="single" w:sz="4" w:space="0" w:color="806000"/>
              <w:right w:val="single" w:sz="4" w:space="0" w:color="806000"/>
            </w:tcBorders>
            <w:shd w:val="clear" w:color="000000" w:fill="F8CBAD"/>
            <w:noWrap/>
            <w:vAlign w:val="bottom"/>
            <w:hideMark/>
          </w:tcPr>
          <w:p w14:paraId="088B02CB"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 </w:t>
            </w:r>
          </w:p>
        </w:tc>
      </w:tr>
      <w:tr w:rsidR="00BA783F" w:rsidRPr="00683FE8" w14:paraId="54A89161" w14:textId="77777777" w:rsidTr="00F86329">
        <w:trPr>
          <w:trHeight w:val="297"/>
        </w:trPr>
        <w:tc>
          <w:tcPr>
            <w:tcW w:w="1318" w:type="dxa"/>
            <w:tcBorders>
              <w:top w:val="nil"/>
              <w:left w:val="nil"/>
              <w:bottom w:val="nil"/>
              <w:right w:val="nil"/>
            </w:tcBorders>
            <w:shd w:val="clear" w:color="auto" w:fill="auto"/>
            <w:noWrap/>
            <w:vAlign w:val="bottom"/>
            <w:hideMark/>
          </w:tcPr>
          <w:p w14:paraId="362E8EE5" w14:textId="77777777" w:rsidR="00BA783F" w:rsidRPr="00683FE8" w:rsidRDefault="00BA783F" w:rsidP="00F86329">
            <w:pPr>
              <w:rPr>
                <w:rFonts w:eastAsia="Times New Roman" w:cs="Calibri"/>
                <w:b/>
                <w:bCs/>
                <w:sz w:val="20"/>
                <w:szCs w:val="20"/>
              </w:rPr>
            </w:pPr>
          </w:p>
        </w:tc>
        <w:tc>
          <w:tcPr>
            <w:tcW w:w="984" w:type="dxa"/>
            <w:tcBorders>
              <w:top w:val="nil"/>
              <w:left w:val="nil"/>
              <w:bottom w:val="nil"/>
              <w:right w:val="nil"/>
            </w:tcBorders>
            <w:shd w:val="clear" w:color="auto" w:fill="auto"/>
            <w:noWrap/>
            <w:vAlign w:val="bottom"/>
            <w:hideMark/>
          </w:tcPr>
          <w:p w14:paraId="332CC860" w14:textId="77777777" w:rsidR="00BA783F" w:rsidRPr="00683FE8" w:rsidRDefault="00BA783F" w:rsidP="00F86329">
            <w:pPr>
              <w:rPr>
                <w:rFonts w:eastAsia="Times New Roman"/>
                <w:sz w:val="20"/>
                <w:szCs w:val="20"/>
              </w:rPr>
            </w:pPr>
          </w:p>
        </w:tc>
        <w:tc>
          <w:tcPr>
            <w:tcW w:w="246" w:type="dxa"/>
            <w:tcBorders>
              <w:top w:val="nil"/>
              <w:left w:val="nil"/>
              <w:bottom w:val="nil"/>
              <w:right w:val="nil"/>
            </w:tcBorders>
            <w:shd w:val="clear" w:color="auto" w:fill="auto"/>
            <w:noWrap/>
            <w:vAlign w:val="bottom"/>
            <w:hideMark/>
          </w:tcPr>
          <w:p w14:paraId="580FD4E7" w14:textId="77777777" w:rsidR="00BA783F" w:rsidRPr="00683FE8" w:rsidRDefault="00BA783F" w:rsidP="00F86329">
            <w:pPr>
              <w:rPr>
                <w:rFonts w:eastAsia="Times New Roman"/>
                <w:sz w:val="20"/>
                <w:szCs w:val="20"/>
              </w:rPr>
            </w:pPr>
          </w:p>
        </w:tc>
        <w:tc>
          <w:tcPr>
            <w:tcW w:w="1558" w:type="dxa"/>
            <w:tcBorders>
              <w:top w:val="nil"/>
              <w:left w:val="single" w:sz="4" w:space="0" w:color="806000"/>
              <w:bottom w:val="single" w:sz="4" w:space="0" w:color="806000"/>
              <w:right w:val="single" w:sz="4" w:space="0" w:color="806000"/>
            </w:tcBorders>
            <w:shd w:val="clear" w:color="000000" w:fill="9BC2E6"/>
            <w:noWrap/>
            <w:vAlign w:val="bottom"/>
            <w:hideMark/>
          </w:tcPr>
          <w:p w14:paraId="72678D70" w14:textId="77777777" w:rsidR="00BA783F" w:rsidRPr="00683FE8" w:rsidRDefault="00BA783F" w:rsidP="00F86329">
            <w:pPr>
              <w:ind w:firstLineChars="100" w:firstLine="201"/>
              <w:rPr>
                <w:rFonts w:eastAsia="Times New Roman" w:cs="Calibri"/>
                <w:b/>
                <w:bCs/>
                <w:sz w:val="20"/>
                <w:szCs w:val="20"/>
              </w:rPr>
            </w:pPr>
            <w:r w:rsidRPr="00683FE8">
              <w:rPr>
                <w:rFonts w:eastAsia="Times New Roman" w:cs="Calibri"/>
                <w:b/>
                <w:bCs/>
                <w:sz w:val="20"/>
                <w:szCs w:val="20"/>
              </w:rPr>
              <w:t>Beroun</w:t>
            </w:r>
          </w:p>
        </w:tc>
        <w:tc>
          <w:tcPr>
            <w:tcW w:w="984" w:type="dxa"/>
            <w:tcBorders>
              <w:top w:val="nil"/>
              <w:left w:val="nil"/>
              <w:bottom w:val="single" w:sz="4" w:space="0" w:color="806000"/>
              <w:right w:val="single" w:sz="4" w:space="0" w:color="806000"/>
            </w:tcBorders>
            <w:shd w:val="clear" w:color="000000" w:fill="FFFFFF"/>
            <w:noWrap/>
            <w:vAlign w:val="bottom"/>
            <w:hideMark/>
          </w:tcPr>
          <w:p w14:paraId="09A9F4A2"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10 350</w:t>
            </w:r>
          </w:p>
        </w:tc>
        <w:tc>
          <w:tcPr>
            <w:tcW w:w="240" w:type="dxa"/>
            <w:tcBorders>
              <w:top w:val="nil"/>
              <w:left w:val="nil"/>
              <w:bottom w:val="nil"/>
              <w:right w:val="nil"/>
            </w:tcBorders>
            <w:shd w:val="clear" w:color="auto" w:fill="auto"/>
            <w:noWrap/>
            <w:vAlign w:val="bottom"/>
            <w:hideMark/>
          </w:tcPr>
          <w:p w14:paraId="581A908A" w14:textId="77777777" w:rsidR="00BA783F" w:rsidRPr="00683FE8" w:rsidRDefault="00BA783F" w:rsidP="00F86329">
            <w:pPr>
              <w:jc w:val="right"/>
              <w:rPr>
                <w:rFonts w:eastAsia="Times New Roman" w:cs="Calibri"/>
                <w:b/>
                <w:bCs/>
                <w:sz w:val="20"/>
                <w:szCs w:val="20"/>
              </w:rPr>
            </w:pPr>
          </w:p>
        </w:tc>
        <w:tc>
          <w:tcPr>
            <w:tcW w:w="2320" w:type="dxa"/>
            <w:tcBorders>
              <w:top w:val="nil"/>
              <w:left w:val="single" w:sz="4" w:space="0" w:color="806000"/>
              <w:bottom w:val="single" w:sz="4" w:space="0" w:color="806000"/>
              <w:right w:val="single" w:sz="4" w:space="0" w:color="806000"/>
            </w:tcBorders>
            <w:shd w:val="clear" w:color="000000" w:fill="FFF2CC"/>
            <w:noWrap/>
            <w:vAlign w:val="bottom"/>
            <w:hideMark/>
          </w:tcPr>
          <w:p w14:paraId="0E27E5FD" w14:textId="77777777" w:rsidR="00BA783F" w:rsidRPr="00683FE8" w:rsidRDefault="00BA783F" w:rsidP="00F86329">
            <w:pPr>
              <w:ind w:firstLineChars="100" w:firstLine="201"/>
              <w:rPr>
                <w:rFonts w:eastAsia="Times New Roman" w:cs="Calibri"/>
                <w:b/>
                <w:bCs/>
                <w:sz w:val="20"/>
                <w:szCs w:val="20"/>
              </w:rPr>
            </w:pPr>
            <w:r w:rsidRPr="00683FE8">
              <w:rPr>
                <w:rFonts w:eastAsia="Times New Roman" w:cs="Calibri"/>
                <w:b/>
                <w:bCs/>
                <w:sz w:val="20"/>
                <w:szCs w:val="20"/>
              </w:rPr>
              <w:t>Beroun</w:t>
            </w:r>
          </w:p>
        </w:tc>
        <w:tc>
          <w:tcPr>
            <w:tcW w:w="1108" w:type="dxa"/>
            <w:tcBorders>
              <w:top w:val="nil"/>
              <w:left w:val="nil"/>
              <w:bottom w:val="single" w:sz="4" w:space="0" w:color="806000"/>
              <w:right w:val="single" w:sz="4" w:space="0" w:color="806000"/>
            </w:tcBorders>
            <w:shd w:val="clear" w:color="000000" w:fill="FFFFFF"/>
            <w:noWrap/>
            <w:vAlign w:val="bottom"/>
            <w:hideMark/>
          </w:tcPr>
          <w:p w14:paraId="2BAEC4F2"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7 625</w:t>
            </w:r>
          </w:p>
        </w:tc>
        <w:tc>
          <w:tcPr>
            <w:tcW w:w="992" w:type="dxa"/>
            <w:tcBorders>
              <w:top w:val="nil"/>
              <w:left w:val="nil"/>
              <w:bottom w:val="single" w:sz="4" w:space="0" w:color="806000"/>
              <w:right w:val="single" w:sz="4" w:space="0" w:color="806000"/>
            </w:tcBorders>
            <w:shd w:val="clear" w:color="000000" w:fill="FFFFFF"/>
            <w:noWrap/>
            <w:vAlign w:val="bottom"/>
            <w:hideMark/>
          </w:tcPr>
          <w:p w14:paraId="6AC64DEE"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SEJOY</w:t>
            </w:r>
          </w:p>
        </w:tc>
      </w:tr>
      <w:tr w:rsidR="00BA783F" w:rsidRPr="00683FE8" w14:paraId="6174BCF9" w14:textId="77777777" w:rsidTr="00F86329">
        <w:trPr>
          <w:trHeight w:val="297"/>
        </w:trPr>
        <w:tc>
          <w:tcPr>
            <w:tcW w:w="1318" w:type="dxa"/>
            <w:tcBorders>
              <w:top w:val="nil"/>
              <w:left w:val="nil"/>
              <w:bottom w:val="nil"/>
              <w:right w:val="nil"/>
            </w:tcBorders>
            <w:shd w:val="clear" w:color="auto" w:fill="auto"/>
            <w:noWrap/>
            <w:vAlign w:val="bottom"/>
            <w:hideMark/>
          </w:tcPr>
          <w:p w14:paraId="61DE220F" w14:textId="77777777" w:rsidR="00BA783F" w:rsidRPr="00683FE8" w:rsidRDefault="00BA783F" w:rsidP="00F86329">
            <w:pPr>
              <w:rPr>
                <w:rFonts w:eastAsia="Times New Roman" w:cs="Calibri"/>
                <w:b/>
                <w:bCs/>
                <w:sz w:val="20"/>
                <w:szCs w:val="20"/>
              </w:rPr>
            </w:pPr>
          </w:p>
        </w:tc>
        <w:tc>
          <w:tcPr>
            <w:tcW w:w="984" w:type="dxa"/>
            <w:tcBorders>
              <w:top w:val="nil"/>
              <w:left w:val="nil"/>
              <w:bottom w:val="nil"/>
              <w:right w:val="nil"/>
            </w:tcBorders>
            <w:shd w:val="clear" w:color="auto" w:fill="auto"/>
            <w:noWrap/>
            <w:vAlign w:val="bottom"/>
            <w:hideMark/>
          </w:tcPr>
          <w:p w14:paraId="21CD81E7" w14:textId="77777777" w:rsidR="00BA783F" w:rsidRPr="00683FE8" w:rsidRDefault="00BA783F" w:rsidP="00F86329">
            <w:pPr>
              <w:rPr>
                <w:rFonts w:eastAsia="Times New Roman"/>
                <w:sz w:val="20"/>
                <w:szCs w:val="20"/>
              </w:rPr>
            </w:pPr>
          </w:p>
        </w:tc>
        <w:tc>
          <w:tcPr>
            <w:tcW w:w="246" w:type="dxa"/>
            <w:tcBorders>
              <w:top w:val="nil"/>
              <w:left w:val="nil"/>
              <w:bottom w:val="nil"/>
              <w:right w:val="nil"/>
            </w:tcBorders>
            <w:shd w:val="clear" w:color="auto" w:fill="auto"/>
            <w:noWrap/>
            <w:vAlign w:val="bottom"/>
            <w:hideMark/>
          </w:tcPr>
          <w:p w14:paraId="63FD3656" w14:textId="77777777" w:rsidR="00BA783F" w:rsidRPr="00683FE8" w:rsidRDefault="00BA783F" w:rsidP="00F86329">
            <w:pPr>
              <w:rPr>
                <w:rFonts w:eastAsia="Times New Roman"/>
                <w:sz w:val="20"/>
                <w:szCs w:val="20"/>
              </w:rPr>
            </w:pPr>
          </w:p>
        </w:tc>
        <w:tc>
          <w:tcPr>
            <w:tcW w:w="1558" w:type="dxa"/>
            <w:tcBorders>
              <w:top w:val="nil"/>
              <w:left w:val="single" w:sz="4" w:space="0" w:color="806000"/>
              <w:bottom w:val="single" w:sz="4" w:space="0" w:color="806000"/>
              <w:right w:val="single" w:sz="4" w:space="0" w:color="806000"/>
            </w:tcBorders>
            <w:shd w:val="clear" w:color="000000" w:fill="9BC2E6"/>
            <w:noWrap/>
            <w:vAlign w:val="bottom"/>
            <w:hideMark/>
          </w:tcPr>
          <w:p w14:paraId="041A5CA9" w14:textId="77777777" w:rsidR="00BA783F" w:rsidRPr="00683FE8" w:rsidRDefault="00BA783F" w:rsidP="00F86329">
            <w:pPr>
              <w:ind w:firstLineChars="100" w:firstLine="201"/>
              <w:rPr>
                <w:rFonts w:eastAsia="Times New Roman" w:cs="Calibri"/>
                <w:b/>
                <w:bCs/>
                <w:sz w:val="20"/>
                <w:szCs w:val="20"/>
              </w:rPr>
            </w:pPr>
            <w:r w:rsidRPr="00683FE8">
              <w:rPr>
                <w:rFonts w:eastAsia="Times New Roman" w:cs="Calibri"/>
                <w:b/>
                <w:bCs/>
                <w:sz w:val="20"/>
                <w:szCs w:val="20"/>
              </w:rPr>
              <w:t>Kolín</w:t>
            </w:r>
          </w:p>
        </w:tc>
        <w:tc>
          <w:tcPr>
            <w:tcW w:w="984" w:type="dxa"/>
            <w:tcBorders>
              <w:top w:val="nil"/>
              <w:left w:val="nil"/>
              <w:bottom w:val="single" w:sz="4" w:space="0" w:color="806000"/>
              <w:right w:val="single" w:sz="4" w:space="0" w:color="806000"/>
            </w:tcBorders>
            <w:shd w:val="clear" w:color="000000" w:fill="FFFFFF"/>
            <w:noWrap/>
            <w:vAlign w:val="bottom"/>
            <w:hideMark/>
          </w:tcPr>
          <w:p w14:paraId="02616397"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14 275</w:t>
            </w:r>
          </w:p>
        </w:tc>
        <w:tc>
          <w:tcPr>
            <w:tcW w:w="240" w:type="dxa"/>
            <w:tcBorders>
              <w:top w:val="nil"/>
              <w:left w:val="nil"/>
              <w:bottom w:val="nil"/>
              <w:right w:val="nil"/>
            </w:tcBorders>
            <w:shd w:val="clear" w:color="auto" w:fill="auto"/>
            <w:noWrap/>
            <w:vAlign w:val="bottom"/>
            <w:hideMark/>
          </w:tcPr>
          <w:p w14:paraId="6D364110" w14:textId="77777777" w:rsidR="00BA783F" w:rsidRPr="00683FE8" w:rsidRDefault="00BA783F" w:rsidP="00F86329">
            <w:pPr>
              <w:jc w:val="right"/>
              <w:rPr>
                <w:rFonts w:eastAsia="Times New Roman" w:cs="Calibri"/>
                <w:b/>
                <w:bCs/>
                <w:sz w:val="20"/>
                <w:szCs w:val="20"/>
              </w:rPr>
            </w:pPr>
          </w:p>
        </w:tc>
        <w:tc>
          <w:tcPr>
            <w:tcW w:w="2320" w:type="dxa"/>
            <w:tcBorders>
              <w:top w:val="nil"/>
              <w:left w:val="single" w:sz="4" w:space="0" w:color="806000"/>
              <w:bottom w:val="single" w:sz="4" w:space="0" w:color="806000"/>
              <w:right w:val="single" w:sz="4" w:space="0" w:color="806000"/>
            </w:tcBorders>
            <w:shd w:val="clear" w:color="000000" w:fill="FFF2CC"/>
            <w:noWrap/>
            <w:vAlign w:val="bottom"/>
            <w:hideMark/>
          </w:tcPr>
          <w:p w14:paraId="556AFF45" w14:textId="77777777" w:rsidR="00BA783F" w:rsidRPr="00683FE8" w:rsidRDefault="00BA783F" w:rsidP="00F86329">
            <w:pPr>
              <w:ind w:firstLineChars="100" w:firstLine="201"/>
              <w:rPr>
                <w:rFonts w:eastAsia="Times New Roman" w:cs="Calibri"/>
                <w:b/>
                <w:bCs/>
                <w:sz w:val="20"/>
                <w:szCs w:val="20"/>
              </w:rPr>
            </w:pPr>
            <w:r w:rsidRPr="00683FE8">
              <w:rPr>
                <w:rFonts w:eastAsia="Times New Roman" w:cs="Calibri"/>
                <w:b/>
                <w:bCs/>
                <w:sz w:val="20"/>
                <w:szCs w:val="20"/>
              </w:rPr>
              <w:t>Brandýs n.L.-S.Boleslav</w:t>
            </w:r>
          </w:p>
        </w:tc>
        <w:tc>
          <w:tcPr>
            <w:tcW w:w="1108" w:type="dxa"/>
            <w:tcBorders>
              <w:top w:val="nil"/>
              <w:left w:val="nil"/>
              <w:bottom w:val="single" w:sz="4" w:space="0" w:color="806000"/>
              <w:right w:val="single" w:sz="4" w:space="0" w:color="806000"/>
            </w:tcBorders>
            <w:shd w:val="clear" w:color="000000" w:fill="FFFFFF"/>
            <w:noWrap/>
            <w:vAlign w:val="bottom"/>
            <w:hideMark/>
          </w:tcPr>
          <w:p w14:paraId="04CFDF99"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17 125</w:t>
            </w:r>
          </w:p>
        </w:tc>
        <w:tc>
          <w:tcPr>
            <w:tcW w:w="992" w:type="dxa"/>
            <w:tcBorders>
              <w:top w:val="nil"/>
              <w:left w:val="nil"/>
              <w:bottom w:val="single" w:sz="4" w:space="0" w:color="806000"/>
              <w:right w:val="single" w:sz="4" w:space="0" w:color="806000"/>
            </w:tcBorders>
            <w:shd w:val="clear" w:color="000000" w:fill="FFFFFF"/>
            <w:noWrap/>
            <w:vAlign w:val="bottom"/>
            <w:hideMark/>
          </w:tcPr>
          <w:p w14:paraId="35C1A8C7"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SEJOY</w:t>
            </w:r>
          </w:p>
        </w:tc>
      </w:tr>
      <w:tr w:rsidR="00BA783F" w:rsidRPr="00683FE8" w14:paraId="3F5F93C8" w14:textId="77777777" w:rsidTr="00F86329">
        <w:trPr>
          <w:trHeight w:val="297"/>
        </w:trPr>
        <w:tc>
          <w:tcPr>
            <w:tcW w:w="1318" w:type="dxa"/>
            <w:tcBorders>
              <w:top w:val="nil"/>
              <w:left w:val="nil"/>
              <w:bottom w:val="nil"/>
              <w:right w:val="nil"/>
            </w:tcBorders>
            <w:shd w:val="clear" w:color="auto" w:fill="auto"/>
            <w:noWrap/>
            <w:vAlign w:val="bottom"/>
            <w:hideMark/>
          </w:tcPr>
          <w:p w14:paraId="56827EC3" w14:textId="77777777" w:rsidR="00BA783F" w:rsidRPr="00683FE8" w:rsidRDefault="00BA783F" w:rsidP="00F86329">
            <w:pPr>
              <w:rPr>
                <w:rFonts w:eastAsia="Times New Roman" w:cs="Calibri"/>
                <w:b/>
                <w:bCs/>
                <w:sz w:val="20"/>
                <w:szCs w:val="20"/>
              </w:rPr>
            </w:pPr>
          </w:p>
        </w:tc>
        <w:tc>
          <w:tcPr>
            <w:tcW w:w="984" w:type="dxa"/>
            <w:tcBorders>
              <w:top w:val="nil"/>
              <w:left w:val="nil"/>
              <w:bottom w:val="nil"/>
              <w:right w:val="nil"/>
            </w:tcBorders>
            <w:shd w:val="clear" w:color="auto" w:fill="auto"/>
            <w:noWrap/>
            <w:vAlign w:val="bottom"/>
            <w:hideMark/>
          </w:tcPr>
          <w:p w14:paraId="6745E4AA" w14:textId="77777777" w:rsidR="00BA783F" w:rsidRPr="00683FE8" w:rsidRDefault="00BA783F" w:rsidP="00F86329">
            <w:pPr>
              <w:rPr>
                <w:rFonts w:eastAsia="Times New Roman"/>
                <w:sz w:val="20"/>
                <w:szCs w:val="20"/>
              </w:rPr>
            </w:pPr>
          </w:p>
        </w:tc>
        <w:tc>
          <w:tcPr>
            <w:tcW w:w="246" w:type="dxa"/>
            <w:tcBorders>
              <w:top w:val="nil"/>
              <w:left w:val="nil"/>
              <w:bottom w:val="nil"/>
              <w:right w:val="nil"/>
            </w:tcBorders>
            <w:shd w:val="clear" w:color="auto" w:fill="auto"/>
            <w:noWrap/>
            <w:vAlign w:val="bottom"/>
            <w:hideMark/>
          </w:tcPr>
          <w:p w14:paraId="7F624830" w14:textId="77777777" w:rsidR="00BA783F" w:rsidRPr="00683FE8" w:rsidRDefault="00BA783F" w:rsidP="00F86329">
            <w:pPr>
              <w:rPr>
                <w:rFonts w:eastAsia="Times New Roman"/>
                <w:sz w:val="20"/>
                <w:szCs w:val="20"/>
              </w:rPr>
            </w:pPr>
          </w:p>
        </w:tc>
        <w:tc>
          <w:tcPr>
            <w:tcW w:w="1558" w:type="dxa"/>
            <w:tcBorders>
              <w:top w:val="nil"/>
              <w:left w:val="single" w:sz="4" w:space="0" w:color="806000"/>
              <w:bottom w:val="single" w:sz="4" w:space="0" w:color="806000"/>
              <w:right w:val="single" w:sz="4" w:space="0" w:color="806000"/>
            </w:tcBorders>
            <w:shd w:val="clear" w:color="000000" w:fill="9BC2E6"/>
            <w:noWrap/>
            <w:vAlign w:val="bottom"/>
            <w:hideMark/>
          </w:tcPr>
          <w:p w14:paraId="787851FE" w14:textId="77777777" w:rsidR="00BA783F" w:rsidRPr="00683FE8" w:rsidRDefault="00BA783F" w:rsidP="00F86329">
            <w:pPr>
              <w:ind w:firstLineChars="100" w:firstLine="201"/>
              <w:rPr>
                <w:rFonts w:eastAsia="Times New Roman" w:cs="Calibri"/>
                <w:b/>
                <w:bCs/>
                <w:sz w:val="20"/>
                <w:szCs w:val="20"/>
              </w:rPr>
            </w:pPr>
            <w:r w:rsidRPr="00683FE8">
              <w:rPr>
                <w:rFonts w:eastAsia="Times New Roman" w:cs="Calibri"/>
                <w:b/>
                <w:bCs/>
                <w:sz w:val="20"/>
                <w:szCs w:val="20"/>
              </w:rPr>
              <w:t>Praha-východ</w:t>
            </w:r>
          </w:p>
        </w:tc>
        <w:tc>
          <w:tcPr>
            <w:tcW w:w="984" w:type="dxa"/>
            <w:tcBorders>
              <w:top w:val="nil"/>
              <w:left w:val="nil"/>
              <w:bottom w:val="single" w:sz="4" w:space="0" w:color="806000"/>
              <w:right w:val="single" w:sz="4" w:space="0" w:color="806000"/>
            </w:tcBorders>
            <w:shd w:val="clear" w:color="000000" w:fill="FFFFFF"/>
            <w:noWrap/>
            <w:vAlign w:val="bottom"/>
            <w:hideMark/>
          </w:tcPr>
          <w:p w14:paraId="3AEE8784"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29 200</w:t>
            </w:r>
          </w:p>
        </w:tc>
        <w:tc>
          <w:tcPr>
            <w:tcW w:w="240" w:type="dxa"/>
            <w:tcBorders>
              <w:top w:val="nil"/>
              <w:left w:val="nil"/>
              <w:bottom w:val="nil"/>
              <w:right w:val="nil"/>
            </w:tcBorders>
            <w:shd w:val="clear" w:color="auto" w:fill="auto"/>
            <w:noWrap/>
            <w:vAlign w:val="bottom"/>
            <w:hideMark/>
          </w:tcPr>
          <w:p w14:paraId="6BD1B1BC" w14:textId="77777777" w:rsidR="00BA783F" w:rsidRPr="00683FE8" w:rsidRDefault="00BA783F" w:rsidP="00F86329">
            <w:pPr>
              <w:jc w:val="right"/>
              <w:rPr>
                <w:rFonts w:eastAsia="Times New Roman" w:cs="Calibri"/>
                <w:b/>
                <w:bCs/>
                <w:sz w:val="20"/>
                <w:szCs w:val="20"/>
              </w:rPr>
            </w:pPr>
          </w:p>
        </w:tc>
        <w:tc>
          <w:tcPr>
            <w:tcW w:w="2320" w:type="dxa"/>
            <w:tcBorders>
              <w:top w:val="nil"/>
              <w:left w:val="single" w:sz="4" w:space="0" w:color="806000"/>
              <w:bottom w:val="single" w:sz="4" w:space="0" w:color="806000"/>
              <w:right w:val="single" w:sz="4" w:space="0" w:color="806000"/>
            </w:tcBorders>
            <w:shd w:val="clear" w:color="000000" w:fill="FFF2CC"/>
            <w:noWrap/>
            <w:vAlign w:val="bottom"/>
            <w:hideMark/>
          </w:tcPr>
          <w:p w14:paraId="669C70E1" w14:textId="77777777" w:rsidR="00BA783F" w:rsidRPr="00683FE8" w:rsidRDefault="00BA783F" w:rsidP="00F86329">
            <w:pPr>
              <w:ind w:firstLineChars="100" w:firstLine="201"/>
              <w:rPr>
                <w:rFonts w:eastAsia="Times New Roman" w:cs="Calibri"/>
                <w:b/>
                <w:bCs/>
                <w:sz w:val="20"/>
                <w:szCs w:val="20"/>
              </w:rPr>
            </w:pPr>
            <w:r w:rsidRPr="00683FE8">
              <w:rPr>
                <w:rFonts w:eastAsia="Times New Roman" w:cs="Calibri"/>
                <w:b/>
                <w:bCs/>
                <w:sz w:val="20"/>
                <w:szCs w:val="20"/>
              </w:rPr>
              <w:t>Černošice</w:t>
            </w:r>
          </w:p>
        </w:tc>
        <w:tc>
          <w:tcPr>
            <w:tcW w:w="1108" w:type="dxa"/>
            <w:tcBorders>
              <w:top w:val="nil"/>
              <w:left w:val="nil"/>
              <w:bottom w:val="single" w:sz="4" w:space="0" w:color="806000"/>
              <w:right w:val="single" w:sz="4" w:space="0" w:color="806000"/>
            </w:tcBorders>
            <w:shd w:val="clear" w:color="000000" w:fill="FFFFFF"/>
            <w:noWrap/>
            <w:vAlign w:val="bottom"/>
            <w:hideMark/>
          </w:tcPr>
          <w:p w14:paraId="1AA3640C"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20 600</w:t>
            </w:r>
          </w:p>
        </w:tc>
        <w:tc>
          <w:tcPr>
            <w:tcW w:w="992" w:type="dxa"/>
            <w:tcBorders>
              <w:top w:val="nil"/>
              <w:left w:val="nil"/>
              <w:bottom w:val="single" w:sz="4" w:space="0" w:color="806000"/>
              <w:right w:val="single" w:sz="4" w:space="0" w:color="806000"/>
            </w:tcBorders>
            <w:shd w:val="clear" w:color="000000" w:fill="FFFFFF"/>
            <w:noWrap/>
            <w:vAlign w:val="bottom"/>
            <w:hideMark/>
          </w:tcPr>
          <w:p w14:paraId="0941E0F4"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SEJOY</w:t>
            </w:r>
          </w:p>
        </w:tc>
      </w:tr>
      <w:tr w:rsidR="00BA783F" w:rsidRPr="00683FE8" w14:paraId="024934AA" w14:textId="77777777" w:rsidTr="00F86329">
        <w:trPr>
          <w:trHeight w:val="297"/>
        </w:trPr>
        <w:tc>
          <w:tcPr>
            <w:tcW w:w="1318" w:type="dxa"/>
            <w:tcBorders>
              <w:top w:val="nil"/>
              <w:left w:val="nil"/>
              <w:bottom w:val="nil"/>
              <w:right w:val="nil"/>
            </w:tcBorders>
            <w:shd w:val="clear" w:color="auto" w:fill="auto"/>
            <w:noWrap/>
            <w:vAlign w:val="bottom"/>
            <w:hideMark/>
          </w:tcPr>
          <w:p w14:paraId="50B540C3" w14:textId="77777777" w:rsidR="00BA783F" w:rsidRPr="00683FE8" w:rsidRDefault="00BA783F" w:rsidP="00F86329">
            <w:pPr>
              <w:rPr>
                <w:rFonts w:eastAsia="Times New Roman" w:cs="Calibri"/>
                <w:b/>
                <w:bCs/>
                <w:sz w:val="20"/>
                <w:szCs w:val="20"/>
              </w:rPr>
            </w:pPr>
          </w:p>
        </w:tc>
        <w:tc>
          <w:tcPr>
            <w:tcW w:w="984" w:type="dxa"/>
            <w:tcBorders>
              <w:top w:val="nil"/>
              <w:left w:val="nil"/>
              <w:bottom w:val="nil"/>
              <w:right w:val="nil"/>
            </w:tcBorders>
            <w:shd w:val="clear" w:color="auto" w:fill="auto"/>
            <w:noWrap/>
            <w:vAlign w:val="bottom"/>
            <w:hideMark/>
          </w:tcPr>
          <w:p w14:paraId="54826243" w14:textId="77777777" w:rsidR="00BA783F" w:rsidRPr="00683FE8" w:rsidRDefault="00BA783F" w:rsidP="00F86329">
            <w:pPr>
              <w:rPr>
                <w:rFonts w:eastAsia="Times New Roman"/>
                <w:sz w:val="20"/>
                <w:szCs w:val="20"/>
              </w:rPr>
            </w:pPr>
          </w:p>
        </w:tc>
        <w:tc>
          <w:tcPr>
            <w:tcW w:w="246" w:type="dxa"/>
            <w:tcBorders>
              <w:top w:val="nil"/>
              <w:left w:val="nil"/>
              <w:bottom w:val="nil"/>
              <w:right w:val="nil"/>
            </w:tcBorders>
            <w:shd w:val="clear" w:color="auto" w:fill="auto"/>
            <w:noWrap/>
            <w:vAlign w:val="bottom"/>
            <w:hideMark/>
          </w:tcPr>
          <w:p w14:paraId="290093FC" w14:textId="77777777" w:rsidR="00BA783F" w:rsidRPr="00683FE8" w:rsidRDefault="00BA783F" w:rsidP="00F86329">
            <w:pPr>
              <w:rPr>
                <w:rFonts w:eastAsia="Times New Roman"/>
                <w:sz w:val="20"/>
                <w:szCs w:val="20"/>
              </w:rPr>
            </w:pPr>
          </w:p>
        </w:tc>
        <w:tc>
          <w:tcPr>
            <w:tcW w:w="1558" w:type="dxa"/>
            <w:tcBorders>
              <w:top w:val="nil"/>
              <w:left w:val="single" w:sz="4" w:space="0" w:color="806000"/>
              <w:bottom w:val="single" w:sz="4" w:space="0" w:color="806000"/>
              <w:right w:val="single" w:sz="4" w:space="0" w:color="806000"/>
            </w:tcBorders>
            <w:shd w:val="clear" w:color="000000" w:fill="9BC2E6"/>
            <w:noWrap/>
            <w:vAlign w:val="bottom"/>
            <w:hideMark/>
          </w:tcPr>
          <w:p w14:paraId="1639F6C0" w14:textId="77777777" w:rsidR="00BA783F" w:rsidRPr="00683FE8" w:rsidRDefault="00BA783F" w:rsidP="00F86329">
            <w:pPr>
              <w:ind w:firstLineChars="100" w:firstLine="201"/>
              <w:rPr>
                <w:rFonts w:eastAsia="Times New Roman" w:cs="Calibri"/>
                <w:b/>
                <w:bCs/>
                <w:sz w:val="20"/>
                <w:szCs w:val="20"/>
              </w:rPr>
            </w:pPr>
            <w:r w:rsidRPr="00683FE8">
              <w:rPr>
                <w:rFonts w:eastAsia="Times New Roman" w:cs="Calibri"/>
                <w:b/>
                <w:bCs/>
                <w:sz w:val="20"/>
                <w:szCs w:val="20"/>
              </w:rPr>
              <w:t>Praha-západ</w:t>
            </w:r>
          </w:p>
        </w:tc>
        <w:tc>
          <w:tcPr>
            <w:tcW w:w="984" w:type="dxa"/>
            <w:tcBorders>
              <w:top w:val="nil"/>
              <w:left w:val="nil"/>
              <w:bottom w:val="single" w:sz="4" w:space="0" w:color="806000"/>
              <w:right w:val="single" w:sz="4" w:space="0" w:color="806000"/>
            </w:tcBorders>
            <w:shd w:val="clear" w:color="000000" w:fill="FFFFFF"/>
            <w:noWrap/>
            <w:vAlign w:val="bottom"/>
            <w:hideMark/>
          </w:tcPr>
          <w:p w14:paraId="48BBF32C"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20 600</w:t>
            </w:r>
          </w:p>
        </w:tc>
        <w:tc>
          <w:tcPr>
            <w:tcW w:w="240" w:type="dxa"/>
            <w:tcBorders>
              <w:top w:val="nil"/>
              <w:left w:val="nil"/>
              <w:bottom w:val="nil"/>
              <w:right w:val="nil"/>
            </w:tcBorders>
            <w:shd w:val="clear" w:color="auto" w:fill="auto"/>
            <w:noWrap/>
            <w:vAlign w:val="bottom"/>
            <w:hideMark/>
          </w:tcPr>
          <w:p w14:paraId="6D6CCD80" w14:textId="77777777" w:rsidR="00BA783F" w:rsidRPr="00683FE8" w:rsidRDefault="00BA783F" w:rsidP="00F86329">
            <w:pPr>
              <w:jc w:val="right"/>
              <w:rPr>
                <w:rFonts w:eastAsia="Times New Roman" w:cs="Calibri"/>
                <w:b/>
                <w:bCs/>
                <w:sz w:val="20"/>
                <w:szCs w:val="20"/>
              </w:rPr>
            </w:pPr>
          </w:p>
        </w:tc>
        <w:tc>
          <w:tcPr>
            <w:tcW w:w="2320" w:type="dxa"/>
            <w:tcBorders>
              <w:top w:val="nil"/>
              <w:left w:val="single" w:sz="4" w:space="0" w:color="806000"/>
              <w:bottom w:val="single" w:sz="4" w:space="0" w:color="806000"/>
              <w:right w:val="single" w:sz="4" w:space="0" w:color="806000"/>
            </w:tcBorders>
            <w:shd w:val="clear" w:color="000000" w:fill="FFF2CC"/>
            <w:noWrap/>
            <w:vAlign w:val="bottom"/>
            <w:hideMark/>
          </w:tcPr>
          <w:p w14:paraId="0214A4A2" w14:textId="77777777" w:rsidR="00BA783F" w:rsidRPr="00683FE8" w:rsidRDefault="00BA783F" w:rsidP="00F86329">
            <w:pPr>
              <w:ind w:firstLineChars="100" w:firstLine="201"/>
              <w:rPr>
                <w:rFonts w:eastAsia="Times New Roman" w:cs="Calibri"/>
                <w:b/>
                <w:bCs/>
                <w:sz w:val="20"/>
                <w:szCs w:val="20"/>
              </w:rPr>
            </w:pPr>
            <w:r w:rsidRPr="00683FE8">
              <w:rPr>
                <w:rFonts w:eastAsia="Times New Roman" w:cs="Calibri"/>
                <w:b/>
                <w:bCs/>
                <w:sz w:val="20"/>
                <w:szCs w:val="20"/>
              </w:rPr>
              <w:t>Český Brod</w:t>
            </w:r>
          </w:p>
        </w:tc>
        <w:tc>
          <w:tcPr>
            <w:tcW w:w="1108" w:type="dxa"/>
            <w:tcBorders>
              <w:top w:val="nil"/>
              <w:left w:val="nil"/>
              <w:bottom w:val="single" w:sz="4" w:space="0" w:color="806000"/>
              <w:right w:val="single" w:sz="4" w:space="0" w:color="806000"/>
            </w:tcBorders>
            <w:shd w:val="clear" w:color="000000" w:fill="FFFFFF"/>
            <w:noWrap/>
            <w:vAlign w:val="bottom"/>
            <w:hideMark/>
          </w:tcPr>
          <w:p w14:paraId="6CFC9B83"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3 800</w:t>
            </w:r>
          </w:p>
        </w:tc>
        <w:tc>
          <w:tcPr>
            <w:tcW w:w="992" w:type="dxa"/>
            <w:tcBorders>
              <w:top w:val="nil"/>
              <w:left w:val="nil"/>
              <w:bottom w:val="single" w:sz="4" w:space="0" w:color="806000"/>
              <w:right w:val="single" w:sz="4" w:space="0" w:color="806000"/>
            </w:tcBorders>
            <w:shd w:val="clear" w:color="000000" w:fill="FFFFFF"/>
            <w:noWrap/>
            <w:vAlign w:val="bottom"/>
            <w:hideMark/>
          </w:tcPr>
          <w:p w14:paraId="31E6E76E"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SEJOY</w:t>
            </w:r>
          </w:p>
        </w:tc>
      </w:tr>
      <w:tr w:rsidR="00BA783F" w:rsidRPr="00683FE8" w14:paraId="098B3DA2" w14:textId="77777777" w:rsidTr="00F86329">
        <w:trPr>
          <w:trHeight w:val="297"/>
        </w:trPr>
        <w:tc>
          <w:tcPr>
            <w:tcW w:w="1318" w:type="dxa"/>
            <w:tcBorders>
              <w:top w:val="nil"/>
              <w:left w:val="nil"/>
              <w:bottom w:val="nil"/>
              <w:right w:val="nil"/>
            </w:tcBorders>
            <w:shd w:val="clear" w:color="auto" w:fill="auto"/>
            <w:noWrap/>
            <w:vAlign w:val="bottom"/>
            <w:hideMark/>
          </w:tcPr>
          <w:p w14:paraId="4D761F18" w14:textId="77777777" w:rsidR="00BA783F" w:rsidRPr="00683FE8" w:rsidRDefault="00BA783F" w:rsidP="00F86329">
            <w:pPr>
              <w:rPr>
                <w:rFonts w:eastAsia="Times New Roman" w:cs="Calibri"/>
                <w:b/>
                <w:bCs/>
                <w:sz w:val="20"/>
                <w:szCs w:val="20"/>
              </w:rPr>
            </w:pPr>
          </w:p>
        </w:tc>
        <w:tc>
          <w:tcPr>
            <w:tcW w:w="984" w:type="dxa"/>
            <w:tcBorders>
              <w:top w:val="nil"/>
              <w:left w:val="nil"/>
              <w:bottom w:val="nil"/>
              <w:right w:val="nil"/>
            </w:tcBorders>
            <w:shd w:val="clear" w:color="auto" w:fill="auto"/>
            <w:noWrap/>
            <w:vAlign w:val="bottom"/>
            <w:hideMark/>
          </w:tcPr>
          <w:p w14:paraId="4793C48C" w14:textId="77777777" w:rsidR="00BA783F" w:rsidRPr="00683FE8" w:rsidRDefault="00BA783F" w:rsidP="00F86329">
            <w:pPr>
              <w:rPr>
                <w:rFonts w:eastAsia="Times New Roman"/>
                <w:sz w:val="20"/>
                <w:szCs w:val="20"/>
              </w:rPr>
            </w:pPr>
          </w:p>
        </w:tc>
        <w:tc>
          <w:tcPr>
            <w:tcW w:w="246" w:type="dxa"/>
            <w:tcBorders>
              <w:top w:val="nil"/>
              <w:left w:val="nil"/>
              <w:bottom w:val="nil"/>
              <w:right w:val="nil"/>
            </w:tcBorders>
            <w:shd w:val="clear" w:color="auto" w:fill="auto"/>
            <w:noWrap/>
            <w:vAlign w:val="bottom"/>
            <w:hideMark/>
          </w:tcPr>
          <w:p w14:paraId="0AE7FDC3" w14:textId="77777777" w:rsidR="00BA783F" w:rsidRPr="00683FE8" w:rsidRDefault="00BA783F" w:rsidP="00F86329">
            <w:pPr>
              <w:rPr>
                <w:rFonts w:eastAsia="Times New Roman"/>
                <w:sz w:val="20"/>
                <w:szCs w:val="20"/>
              </w:rPr>
            </w:pPr>
          </w:p>
        </w:tc>
        <w:tc>
          <w:tcPr>
            <w:tcW w:w="1558" w:type="dxa"/>
            <w:tcBorders>
              <w:top w:val="nil"/>
              <w:left w:val="nil"/>
              <w:bottom w:val="nil"/>
              <w:right w:val="nil"/>
            </w:tcBorders>
            <w:shd w:val="clear" w:color="auto" w:fill="auto"/>
            <w:noWrap/>
            <w:vAlign w:val="bottom"/>
            <w:hideMark/>
          </w:tcPr>
          <w:p w14:paraId="00FEDF96" w14:textId="77777777" w:rsidR="00BA783F" w:rsidRPr="00683FE8" w:rsidRDefault="00BA783F" w:rsidP="00F86329">
            <w:pPr>
              <w:rPr>
                <w:rFonts w:eastAsia="Times New Roman"/>
                <w:sz w:val="20"/>
                <w:szCs w:val="20"/>
              </w:rPr>
            </w:pPr>
          </w:p>
        </w:tc>
        <w:tc>
          <w:tcPr>
            <w:tcW w:w="984" w:type="dxa"/>
            <w:tcBorders>
              <w:top w:val="nil"/>
              <w:left w:val="nil"/>
              <w:bottom w:val="nil"/>
              <w:right w:val="nil"/>
            </w:tcBorders>
            <w:shd w:val="clear" w:color="auto" w:fill="auto"/>
            <w:noWrap/>
            <w:vAlign w:val="bottom"/>
            <w:hideMark/>
          </w:tcPr>
          <w:p w14:paraId="4CD42461" w14:textId="77777777" w:rsidR="00BA783F" w:rsidRPr="00683FE8" w:rsidRDefault="00BA783F" w:rsidP="00F86329">
            <w:pPr>
              <w:rPr>
                <w:rFonts w:eastAsia="Times New Roman"/>
                <w:sz w:val="20"/>
                <w:szCs w:val="20"/>
              </w:rPr>
            </w:pPr>
          </w:p>
        </w:tc>
        <w:tc>
          <w:tcPr>
            <w:tcW w:w="240" w:type="dxa"/>
            <w:tcBorders>
              <w:top w:val="nil"/>
              <w:left w:val="nil"/>
              <w:bottom w:val="nil"/>
              <w:right w:val="nil"/>
            </w:tcBorders>
            <w:shd w:val="clear" w:color="auto" w:fill="auto"/>
            <w:noWrap/>
            <w:vAlign w:val="bottom"/>
            <w:hideMark/>
          </w:tcPr>
          <w:p w14:paraId="0184817F" w14:textId="77777777" w:rsidR="00BA783F" w:rsidRPr="00683FE8" w:rsidRDefault="00BA783F" w:rsidP="00F86329">
            <w:pPr>
              <w:rPr>
                <w:rFonts w:eastAsia="Times New Roman"/>
                <w:sz w:val="20"/>
                <w:szCs w:val="20"/>
              </w:rPr>
            </w:pPr>
          </w:p>
        </w:tc>
        <w:tc>
          <w:tcPr>
            <w:tcW w:w="2320" w:type="dxa"/>
            <w:tcBorders>
              <w:top w:val="nil"/>
              <w:left w:val="single" w:sz="4" w:space="0" w:color="806000"/>
              <w:bottom w:val="single" w:sz="4" w:space="0" w:color="806000"/>
              <w:right w:val="single" w:sz="4" w:space="0" w:color="806000"/>
            </w:tcBorders>
            <w:shd w:val="clear" w:color="000000" w:fill="FFF2CC"/>
            <w:noWrap/>
            <w:vAlign w:val="bottom"/>
            <w:hideMark/>
          </w:tcPr>
          <w:p w14:paraId="5368A56D" w14:textId="77777777" w:rsidR="00BA783F" w:rsidRPr="00683FE8" w:rsidRDefault="00BA783F" w:rsidP="00F86329">
            <w:pPr>
              <w:ind w:firstLineChars="100" w:firstLine="201"/>
              <w:rPr>
                <w:rFonts w:eastAsia="Times New Roman" w:cs="Calibri"/>
                <w:b/>
                <w:bCs/>
                <w:sz w:val="20"/>
                <w:szCs w:val="20"/>
              </w:rPr>
            </w:pPr>
            <w:r w:rsidRPr="00683FE8">
              <w:rPr>
                <w:rFonts w:eastAsia="Times New Roman" w:cs="Calibri"/>
                <w:b/>
                <w:bCs/>
                <w:sz w:val="20"/>
                <w:szCs w:val="20"/>
              </w:rPr>
              <w:t>Hořovice</w:t>
            </w:r>
          </w:p>
        </w:tc>
        <w:tc>
          <w:tcPr>
            <w:tcW w:w="1108" w:type="dxa"/>
            <w:tcBorders>
              <w:top w:val="nil"/>
              <w:left w:val="nil"/>
              <w:bottom w:val="single" w:sz="4" w:space="0" w:color="806000"/>
              <w:right w:val="single" w:sz="4" w:space="0" w:color="806000"/>
            </w:tcBorders>
            <w:shd w:val="clear" w:color="000000" w:fill="FFFFFF"/>
            <w:noWrap/>
            <w:vAlign w:val="bottom"/>
            <w:hideMark/>
          </w:tcPr>
          <w:p w14:paraId="709F1A97"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2 725</w:t>
            </w:r>
          </w:p>
        </w:tc>
        <w:tc>
          <w:tcPr>
            <w:tcW w:w="992" w:type="dxa"/>
            <w:tcBorders>
              <w:top w:val="nil"/>
              <w:left w:val="nil"/>
              <w:bottom w:val="single" w:sz="4" w:space="0" w:color="806000"/>
              <w:right w:val="single" w:sz="4" w:space="0" w:color="806000"/>
            </w:tcBorders>
            <w:shd w:val="clear" w:color="000000" w:fill="FFFFFF"/>
            <w:noWrap/>
            <w:vAlign w:val="bottom"/>
            <w:hideMark/>
          </w:tcPr>
          <w:p w14:paraId="22CC0FEA"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SEJOY</w:t>
            </w:r>
          </w:p>
        </w:tc>
      </w:tr>
      <w:tr w:rsidR="00BA783F" w:rsidRPr="00683FE8" w14:paraId="107A4334" w14:textId="77777777" w:rsidTr="00F86329">
        <w:trPr>
          <w:trHeight w:val="297"/>
        </w:trPr>
        <w:tc>
          <w:tcPr>
            <w:tcW w:w="1318" w:type="dxa"/>
            <w:tcBorders>
              <w:top w:val="nil"/>
              <w:left w:val="nil"/>
              <w:bottom w:val="nil"/>
              <w:right w:val="nil"/>
            </w:tcBorders>
            <w:shd w:val="clear" w:color="auto" w:fill="auto"/>
            <w:noWrap/>
            <w:vAlign w:val="bottom"/>
            <w:hideMark/>
          </w:tcPr>
          <w:p w14:paraId="3DC8171D" w14:textId="77777777" w:rsidR="00BA783F" w:rsidRPr="00683FE8" w:rsidRDefault="00BA783F" w:rsidP="00F86329">
            <w:pPr>
              <w:rPr>
                <w:rFonts w:eastAsia="Times New Roman" w:cs="Calibri"/>
                <w:b/>
                <w:bCs/>
                <w:sz w:val="20"/>
                <w:szCs w:val="20"/>
              </w:rPr>
            </w:pPr>
          </w:p>
        </w:tc>
        <w:tc>
          <w:tcPr>
            <w:tcW w:w="984" w:type="dxa"/>
            <w:tcBorders>
              <w:top w:val="nil"/>
              <w:left w:val="nil"/>
              <w:bottom w:val="nil"/>
              <w:right w:val="nil"/>
            </w:tcBorders>
            <w:shd w:val="clear" w:color="auto" w:fill="auto"/>
            <w:noWrap/>
            <w:vAlign w:val="bottom"/>
            <w:hideMark/>
          </w:tcPr>
          <w:p w14:paraId="402B9445" w14:textId="77777777" w:rsidR="00BA783F" w:rsidRPr="00683FE8" w:rsidRDefault="00BA783F" w:rsidP="00F86329">
            <w:pPr>
              <w:rPr>
                <w:rFonts w:eastAsia="Times New Roman"/>
                <w:sz w:val="20"/>
                <w:szCs w:val="20"/>
              </w:rPr>
            </w:pPr>
          </w:p>
        </w:tc>
        <w:tc>
          <w:tcPr>
            <w:tcW w:w="246" w:type="dxa"/>
            <w:tcBorders>
              <w:top w:val="nil"/>
              <w:left w:val="nil"/>
              <w:bottom w:val="nil"/>
              <w:right w:val="nil"/>
            </w:tcBorders>
            <w:shd w:val="clear" w:color="auto" w:fill="auto"/>
            <w:noWrap/>
            <w:vAlign w:val="bottom"/>
            <w:hideMark/>
          </w:tcPr>
          <w:p w14:paraId="62E3E1A6" w14:textId="77777777" w:rsidR="00BA783F" w:rsidRPr="00683FE8" w:rsidRDefault="00BA783F" w:rsidP="00F86329">
            <w:pPr>
              <w:rPr>
                <w:rFonts w:eastAsia="Times New Roman"/>
                <w:sz w:val="20"/>
                <w:szCs w:val="20"/>
              </w:rPr>
            </w:pPr>
          </w:p>
        </w:tc>
        <w:tc>
          <w:tcPr>
            <w:tcW w:w="1558" w:type="dxa"/>
            <w:tcBorders>
              <w:top w:val="nil"/>
              <w:left w:val="nil"/>
              <w:bottom w:val="nil"/>
              <w:right w:val="nil"/>
            </w:tcBorders>
            <w:shd w:val="clear" w:color="auto" w:fill="auto"/>
            <w:noWrap/>
            <w:vAlign w:val="bottom"/>
            <w:hideMark/>
          </w:tcPr>
          <w:p w14:paraId="5B547B30" w14:textId="77777777" w:rsidR="00BA783F" w:rsidRPr="00683FE8" w:rsidRDefault="00BA783F" w:rsidP="00F86329">
            <w:pPr>
              <w:rPr>
                <w:rFonts w:eastAsia="Times New Roman"/>
                <w:sz w:val="20"/>
                <w:szCs w:val="20"/>
              </w:rPr>
            </w:pPr>
          </w:p>
        </w:tc>
        <w:tc>
          <w:tcPr>
            <w:tcW w:w="984" w:type="dxa"/>
            <w:tcBorders>
              <w:top w:val="nil"/>
              <w:left w:val="nil"/>
              <w:bottom w:val="nil"/>
              <w:right w:val="nil"/>
            </w:tcBorders>
            <w:shd w:val="clear" w:color="auto" w:fill="auto"/>
            <w:noWrap/>
            <w:vAlign w:val="bottom"/>
            <w:hideMark/>
          </w:tcPr>
          <w:p w14:paraId="5306D121" w14:textId="77777777" w:rsidR="00BA783F" w:rsidRPr="00683FE8" w:rsidRDefault="00BA783F" w:rsidP="00F86329">
            <w:pPr>
              <w:rPr>
                <w:rFonts w:eastAsia="Times New Roman"/>
                <w:sz w:val="20"/>
                <w:szCs w:val="20"/>
              </w:rPr>
            </w:pPr>
          </w:p>
        </w:tc>
        <w:tc>
          <w:tcPr>
            <w:tcW w:w="240" w:type="dxa"/>
            <w:tcBorders>
              <w:top w:val="nil"/>
              <w:left w:val="nil"/>
              <w:bottom w:val="nil"/>
              <w:right w:val="nil"/>
            </w:tcBorders>
            <w:shd w:val="clear" w:color="auto" w:fill="auto"/>
            <w:noWrap/>
            <w:vAlign w:val="bottom"/>
            <w:hideMark/>
          </w:tcPr>
          <w:p w14:paraId="4791C005" w14:textId="77777777" w:rsidR="00BA783F" w:rsidRPr="00683FE8" w:rsidRDefault="00BA783F" w:rsidP="00F86329">
            <w:pPr>
              <w:rPr>
                <w:rFonts w:eastAsia="Times New Roman"/>
                <w:sz w:val="20"/>
                <w:szCs w:val="20"/>
              </w:rPr>
            </w:pPr>
          </w:p>
        </w:tc>
        <w:tc>
          <w:tcPr>
            <w:tcW w:w="2320" w:type="dxa"/>
            <w:tcBorders>
              <w:top w:val="nil"/>
              <w:left w:val="single" w:sz="4" w:space="0" w:color="806000"/>
              <w:bottom w:val="single" w:sz="4" w:space="0" w:color="806000"/>
              <w:right w:val="single" w:sz="4" w:space="0" w:color="806000"/>
            </w:tcBorders>
            <w:shd w:val="clear" w:color="000000" w:fill="FFF2CC"/>
            <w:noWrap/>
            <w:vAlign w:val="bottom"/>
            <w:hideMark/>
          </w:tcPr>
          <w:p w14:paraId="3D806246" w14:textId="77777777" w:rsidR="00BA783F" w:rsidRPr="00683FE8" w:rsidRDefault="00BA783F" w:rsidP="00F86329">
            <w:pPr>
              <w:ind w:firstLineChars="100" w:firstLine="201"/>
              <w:rPr>
                <w:rFonts w:eastAsia="Times New Roman" w:cs="Calibri"/>
                <w:b/>
                <w:bCs/>
                <w:sz w:val="20"/>
                <w:szCs w:val="20"/>
              </w:rPr>
            </w:pPr>
            <w:r w:rsidRPr="00683FE8">
              <w:rPr>
                <w:rFonts w:eastAsia="Times New Roman" w:cs="Calibri"/>
                <w:b/>
                <w:bCs/>
                <w:sz w:val="20"/>
                <w:szCs w:val="20"/>
              </w:rPr>
              <w:t>Kolín</w:t>
            </w:r>
          </w:p>
        </w:tc>
        <w:tc>
          <w:tcPr>
            <w:tcW w:w="1108" w:type="dxa"/>
            <w:tcBorders>
              <w:top w:val="nil"/>
              <w:left w:val="nil"/>
              <w:bottom w:val="single" w:sz="4" w:space="0" w:color="806000"/>
              <w:right w:val="single" w:sz="4" w:space="0" w:color="806000"/>
            </w:tcBorders>
            <w:shd w:val="clear" w:color="000000" w:fill="FFFFFF"/>
            <w:noWrap/>
            <w:vAlign w:val="bottom"/>
            <w:hideMark/>
          </w:tcPr>
          <w:p w14:paraId="0146E4D6"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10 475</w:t>
            </w:r>
          </w:p>
        </w:tc>
        <w:tc>
          <w:tcPr>
            <w:tcW w:w="992" w:type="dxa"/>
            <w:tcBorders>
              <w:top w:val="nil"/>
              <w:left w:val="nil"/>
              <w:bottom w:val="single" w:sz="4" w:space="0" w:color="806000"/>
              <w:right w:val="single" w:sz="4" w:space="0" w:color="806000"/>
            </w:tcBorders>
            <w:shd w:val="clear" w:color="000000" w:fill="FFFFFF"/>
            <w:noWrap/>
            <w:vAlign w:val="bottom"/>
            <w:hideMark/>
          </w:tcPr>
          <w:p w14:paraId="17C58B36"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SEJOY</w:t>
            </w:r>
          </w:p>
        </w:tc>
      </w:tr>
      <w:tr w:rsidR="00BA783F" w:rsidRPr="00683FE8" w14:paraId="68BF6B8D" w14:textId="77777777" w:rsidTr="00F86329">
        <w:trPr>
          <w:trHeight w:val="297"/>
        </w:trPr>
        <w:tc>
          <w:tcPr>
            <w:tcW w:w="1318" w:type="dxa"/>
            <w:tcBorders>
              <w:top w:val="nil"/>
              <w:left w:val="nil"/>
              <w:bottom w:val="nil"/>
              <w:right w:val="nil"/>
            </w:tcBorders>
            <w:shd w:val="clear" w:color="auto" w:fill="auto"/>
            <w:noWrap/>
            <w:vAlign w:val="bottom"/>
            <w:hideMark/>
          </w:tcPr>
          <w:p w14:paraId="3D70E3CA" w14:textId="77777777" w:rsidR="00BA783F" w:rsidRPr="00683FE8" w:rsidRDefault="00BA783F" w:rsidP="00F86329">
            <w:pPr>
              <w:rPr>
                <w:rFonts w:eastAsia="Times New Roman" w:cs="Calibri"/>
                <w:b/>
                <w:bCs/>
                <w:sz w:val="20"/>
                <w:szCs w:val="20"/>
              </w:rPr>
            </w:pPr>
          </w:p>
        </w:tc>
        <w:tc>
          <w:tcPr>
            <w:tcW w:w="984" w:type="dxa"/>
            <w:tcBorders>
              <w:top w:val="nil"/>
              <w:left w:val="nil"/>
              <w:bottom w:val="nil"/>
              <w:right w:val="nil"/>
            </w:tcBorders>
            <w:shd w:val="clear" w:color="auto" w:fill="auto"/>
            <w:noWrap/>
            <w:vAlign w:val="bottom"/>
            <w:hideMark/>
          </w:tcPr>
          <w:p w14:paraId="2EDF9FED" w14:textId="77777777" w:rsidR="00BA783F" w:rsidRPr="00683FE8" w:rsidRDefault="00BA783F" w:rsidP="00F86329">
            <w:pPr>
              <w:rPr>
                <w:rFonts w:eastAsia="Times New Roman"/>
                <w:sz w:val="20"/>
                <w:szCs w:val="20"/>
              </w:rPr>
            </w:pPr>
          </w:p>
        </w:tc>
        <w:tc>
          <w:tcPr>
            <w:tcW w:w="246" w:type="dxa"/>
            <w:tcBorders>
              <w:top w:val="nil"/>
              <w:left w:val="nil"/>
              <w:bottom w:val="nil"/>
              <w:right w:val="nil"/>
            </w:tcBorders>
            <w:shd w:val="clear" w:color="auto" w:fill="auto"/>
            <w:noWrap/>
            <w:vAlign w:val="bottom"/>
            <w:hideMark/>
          </w:tcPr>
          <w:p w14:paraId="540719AB" w14:textId="77777777" w:rsidR="00BA783F" w:rsidRPr="00683FE8" w:rsidRDefault="00BA783F" w:rsidP="00F86329">
            <w:pPr>
              <w:rPr>
                <w:rFonts w:eastAsia="Times New Roman"/>
                <w:sz w:val="20"/>
                <w:szCs w:val="20"/>
              </w:rPr>
            </w:pPr>
          </w:p>
        </w:tc>
        <w:tc>
          <w:tcPr>
            <w:tcW w:w="1558" w:type="dxa"/>
            <w:tcBorders>
              <w:top w:val="nil"/>
              <w:left w:val="nil"/>
              <w:bottom w:val="nil"/>
              <w:right w:val="nil"/>
            </w:tcBorders>
            <w:shd w:val="clear" w:color="auto" w:fill="auto"/>
            <w:noWrap/>
            <w:vAlign w:val="bottom"/>
            <w:hideMark/>
          </w:tcPr>
          <w:p w14:paraId="2F709568" w14:textId="77777777" w:rsidR="00BA783F" w:rsidRPr="00683FE8" w:rsidRDefault="00BA783F" w:rsidP="00F86329">
            <w:pPr>
              <w:rPr>
                <w:rFonts w:eastAsia="Times New Roman"/>
                <w:sz w:val="20"/>
                <w:szCs w:val="20"/>
              </w:rPr>
            </w:pPr>
          </w:p>
        </w:tc>
        <w:tc>
          <w:tcPr>
            <w:tcW w:w="984" w:type="dxa"/>
            <w:tcBorders>
              <w:top w:val="nil"/>
              <w:left w:val="nil"/>
              <w:bottom w:val="nil"/>
              <w:right w:val="nil"/>
            </w:tcBorders>
            <w:shd w:val="clear" w:color="auto" w:fill="auto"/>
            <w:noWrap/>
            <w:vAlign w:val="bottom"/>
            <w:hideMark/>
          </w:tcPr>
          <w:p w14:paraId="0D2079EC" w14:textId="77777777" w:rsidR="00BA783F" w:rsidRPr="00683FE8" w:rsidRDefault="00BA783F" w:rsidP="00F86329">
            <w:pPr>
              <w:rPr>
                <w:rFonts w:eastAsia="Times New Roman"/>
                <w:sz w:val="20"/>
                <w:szCs w:val="20"/>
              </w:rPr>
            </w:pPr>
          </w:p>
        </w:tc>
        <w:tc>
          <w:tcPr>
            <w:tcW w:w="240" w:type="dxa"/>
            <w:tcBorders>
              <w:top w:val="nil"/>
              <w:left w:val="nil"/>
              <w:bottom w:val="nil"/>
              <w:right w:val="nil"/>
            </w:tcBorders>
            <w:shd w:val="clear" w:color="auto" w:fill="auto"/>
            <w:noWrap/>
            <w:vAlign w:val="bottom"/>
            <w:hideMark/>
          </w:tcPr>
          <w:p w14:paraId="31F1FC9F" w14:textId="77777777" w:rsidR="00BA783F" w:rsidRPr="00683FE8" w:rsidRDefault="00BA783F" w:rsidP="00F86329">
            <w:pPr>
              <w:rPr>
                <w:rFonts w:eastAsia="Times New Roman"/>
                <w:sz w:val="20"/>
                <w:szCs w:val="20"/>
              </w:rPr>
            </w:pPr>
          </w:p>
        </w:tc>
        <w:tc>
          <w:tcPr>
            <w:tcW w:w="2320" w:type="dxa"/>
            <w:tcBorders>
              <w:top w:val="nil"/>
              <w:left w:val="single" w:sz="4" w:space="0" w:color="806000"/>
              <w:bottom w:val="single" w:sz="4" w:space="0" w:color="806000"/>
              <w:right w:val="single" w:sz="4" w:space="0" w:color="806000"/>
            </w:tcBorders>
            <w:shd w:val="clear" w:color="000000" w:fill="FFF2CC"/>
            <w:noWrap/>
            <w:vAlign w:val="bottom"/>
            <w:hideMark/>
          </w:tcPr>
          <w:p w14:paraId="2B7527D8" w14:textId="77777777" w:rsidR="00BA783F" w:rsidRPr="00683FE8" w:rsidRDefault="00BA783F" w:rsidP="00F86329">
            <w:pPr>
              <w:ind w:firstLineChars="100" w:firstLine="201"/>
              <w:rPr>
                <w:rFonts w:eastAsia="Times New Roman" w:cs="Calibri"/>
                <w:b/>
                <w:bCs/>
                <w:sz w:val="20"/>
                <w:szCs w:val="20"/>
              </w:rPr>
            </w:pPr>
            <w:r w:rsidRPr="00683FE8">
              <w:rPr>
                <w:rFonts w:eastAsia="Times New Roman" w:cs="Calibri"/>
                <w:b/>
                <w:bCs/>
                <w:sz w:val="20"/>
                <w:szCs w:val="20"/>
              </w:rPr>
              <w:t>Říčany</w:t>
            </w:r>
          </w:p>
        </w:tc>
        <w:tc>
          <w:tcPr>
            <w:tcW w:w="1108" w:type="dxa"/>
            <w:tcBorders>
              <w:top w:val="nil"/>
              <w:left w:val="nil"/>
              <w:bottom w:val="single" w:sz="4" w:space="0" w:color="806000"/>
              <w:right w:val="single" w:sz="4" w:space="0" w:color="806000"/>
            </w:tcBorders>
            <w:shd w:val="clear" w:color="000000" w:fill="FFFFFF"/>
            <w:noWrap/>
            <w:vAlign w:val="bottom"/>
            <w:hideMark/>
          </w:tcPr>
          <w:p w14:paraId="48865944" w14:textId="77777777" w:rsidR="00BA783F" w:rsidRPr="00683FE8" w:rsidRDefault="00BA783F" w:rsidP="00F86329">
            <w:pPr>
              <w:jc w:val="right"/>
              <w:rPr>
                <w:rFonts w:eastAsia="Times New Roman" w:cs="Calibri"/>
                <w:b/>
                <w:bCs/>
                <w:sz w:val="20"/>
                <w:szCs w:val="20"/>
              </w:rPr>
            </w:pPr>
            <w:r w:rsidRPr="00683FE8">
              <w:rPr>
                <w:rFonts w:eastAsia="Times New Roman" w:cs="Calibri"/>
                <w:b/>
                <w:bCs/>
                <w:sz w:val="20"/>
                <w:szCs w:val="20"/>
              </w:rPr>
              <w:t>12 075</w:t>
            </w:r>
          </w:p>
        </w:tc>
        <w:tc>
          <w:tcPr>
            <w:tcW w:w="992" w:type="dxa"/>
            <w:tcBorders>
              <w:top w:val="nil"/>
              <w:left w:val="nil"/>
              <w:bottom w:val="single" w:sz="4" w:space="0" w:color="806000"/>
              <w:right w:val="single" w:sz="4" w:space="0" w:color="806000"/>
            </w:tcBorders>
            <w:shd w:val="clear" w:color="000000" w:fill="FFFFFF"/>
            <w:noWrap/>
            <w:vAlign w:val="bottom"/>
            <w:hideMark/>
          </w:tcPr>
          <w:p w14:paraId="651B70B3" w14:textId="77777777" w:rsidR="00BA783F" w:rsidRPr="00683FE8" w:rsidRDefault="00BA783F" w:rsidP="00F86329">
            <w:pPr>
              <w:rPr>
                <w:rFonts w:eastAsia="Times New Roman" w:cs="Calibri"/>
                <w:b/>
                <w:bCs/>
                <w:sz w:val="20"/>
                <w:szCs w:val="20"/>
              </w:rPr>
            </w:pPr>
            <w:r w:rsidRPr="00683FE8">
              <w:rPr>
                <w:rFonts w:eastAsia="Times New Roman" w:cs="Calibri"/>
                <w:b/>
                <w:bCs/>
                <w:sz w:val="20"/>
                <w:szCs w:val="20"/>
              </w:rPr>
              <w:t>SEJOY</w:t>
            </w:r>
          </w:p>
        </w:tc>
      </w:tr>
    </w:tbl>
    <w:p w14:paraId="45309833" w14:textId="77777777" w:rsidR="00BA783F" w:rsidRDefault="00BA783F" w:rsidP="00BA783F">
      <w:pPr>
        <w:spacing w:after="3" w:line="249" w:lineRule="auto"/>
        <w:jc w:val="both"/>
        <w:rPr>
          <w:rFonts w:asciiTheme="minorHAnsi" w:eastAsia="Times New Roman" w:hAnsiTheme="minorHAnsi" w:cstheme="minorHAnsi"/>
        </w:rPr>
      </w:pPr>
    </w:p>
    <w:p w14:paraId="744BB28B" w14:textId="77777777" w:rsidR="00BA783F" w:rsidRPr="00740936" w:rsidRDefault="00BA783F" w:rsidP="00BA783F">
      <w:pPr>
        <w:spacing w:after="3" w:line="249" w:lineRule="auto"/>
        <w:jc w:val="both"/>
        <w:rPr>
          <w:rFonts w:asciiTheme="minorHAnsi" w:eastAsia="Times New Roman" w:hAnsiTheme="minorHAnsi" w:cstheme="minorHAnsi"/>
        </w:rPr>
      </w:pPr>
      <w:r>
        <w:rPr>
          <w:rFonts w:asciiTheme="minorHAnsi" w:eastAsia="Times New Roman" w:hAnsiTheme="minorHAnsi" w:cstheme="minorHAnsi"/>
        </w:rPr>
        <w:t>Další pravděpodobný vývoj testování ve školách pro okresy</w:t>
      </w:r>
    </w:p>
    <w:tbl>
      <w:tblPr>
        <w:tblW w:w="9289" w:type="dxa"/>
        <w:tblCellMar>
          <w:left w:w="70" w:type="dxa"/>
          <w:right w:w="70" w:type="dxa"/>
        </w:tblCellMar>
        <w:tblLook w:val="04A0" w:firstRow="1" w:lastRow="0" w:firstColumn="1" w:lastColumn="0" w:noHBand="0" w:noVBand="1"/>
      </w:tblPr>
      <w:tblGrid>
        <w:gridCol w:w="3031"/>
        <w:gridCol w:w="1086"/>
        <w:gridCol w:w="3000"/>
        <w:gridCol w:w="1086"/>
        <w:gridCol w:w="1086"/>
      </w:tblGrid>
      <w:tr w:rsidR="00BA783F" w:rsidRPr="00162B20" w14:paraId="10459ADA" w14:textId="77777777" w:rsidTr="00F86329">
        <w:trPr>
          <w:trHeight w:val="1417"/>
        </w:trPr>
        <w:tc>
          <w:tcPr>
            <w:tcW w:w="3031" w:type="dxa"/>
            <w:tcBorders>
              <w:top w:val="single" w:sz="4" w:space="0" w:color="D3D3D3"/>
              <w:left w:val="single" w:sz="4" w:space="0" w:color="D3D3D3"/>
              <w:bottom w:val="single" w:sz="4" w:space="0" w:color="D3D3D3"/>
              <w:right w:val="single" w:sz="4" w:space="0" w:color="D3D3D3"/>
            </w:tcBorders>
            <w:shd w:val="clear" w:color="F2F2F2" w:fill="F2F2F2"/>
            <w:hideMark/>
          </w:tcPr>
          <w:p w14:paraId="170D6C6B" w14:textId="77777777" w:rsidR="00BA783F" w:rsidRPr="00162B20" w:rsidRDefault="00BA783F" w:rsidP="00F86329">
            <w:pPr>
              <w:jc w:val="center"/>
              <w:rPr>
                <w:rFonts w:eastAsia="Times New Roman" w:cs="Calibri"/>
                <w:b/>
                <w:bCs/>
                <w:sz w:val="20"/>
                <w:szCs w:val="20"/>
              </w:rPr>
            </w:pPr>
            <w:r w:rsidRPr="00162B20">
              <w:rPr>
                <w:rFonts w:eastAsia="Times New Roman" w:cs="Calibri"/>
                <w:b/>
                <w:bCs/>
                <w:sz w:val="20"/>
                <w:szCs w:val="20"/>
              </w:rPr>
              <w:t>Kraj</w:t>
            </w:r>
          </w:p>
        </w:tc>
        <w:tc>
          <w:tcPr>
            <w:tcW w:w="1086" w:type="dxa"/>
            <w:tcBorders>
              <w:top w:val="single" w:sz="4" w:space="0" w:color="D3D3D3"/>
              <w:left w:val="nil"/>
              <w:bottom w:val="single" w:sz="4" w:space="0" w:color="D3D3D3"/>
              <w:right w:val="single" w:sz="4" w:space="0" w:color="D3D3D3"/>
            </w:tcBorders>
            <w:shd w:val="clear" w:color="F2F2F2" w:fill="F2F2F2"/>
            <w:hideMark/>
          </w:tcPr>
          <w:p w14:paraId="79050A54" w14:textId="77777777" w:rsidR="00BA783F" w:rsidRPr="00162B20" w:rsidRDefault="00BA783F" w:rsidP="00F86329">
            <w:pPr>
              <w:jc w:val="center"/>
              <w:rPr>
                <w:rFonts w:eastAsia="Times New Roman" w:cs="Calibri"/>
                <w:b/>
                <w:bCs/>
                <w:sz w:val="20"/>
                <w:szCs w:val="20"/>
              </w:rPr>
            </w:pPr>
            <w:r w:rsidRPr="00162B20">
              <w:rPr>
                <w:rFonts w:eastAsia="Times New Roman" w:cs="Calibri"/>
                <w:b/>
                <w:bCs/>
                <w:sz w:val="20"/>
                <w:szCs w:val="20"/>
              </w:rPr>
              <w:t>LAU</w:t>
            </w:r>
          </w:p>
        </w:tc>
        <w:tc>
          <w:tcPr>
            <w:tcW w:w="3000" w:type="dxa"/>
            <w:tcBorders>
              <w:top w:val="single" w:sz="4" w:space="0" w:color="D3D3D3"/>
              <w:left w:val="nil"/>
              <w:bottom w:val="single" w:sz="4" w:space="0" w:color="D3D3D3"/>
              <w:right w:val="single" w:sz="4" w:space="0" w:color="D3D3D3"/>
            </w:tcBorders>
            <w:shd w:val="clear" w:color="F2F2F2" w:fill="F2F2F2"/>
            <w:hideMark/>
          </w:tcPr>
          <w:p w14:paraId="516A20F7" w14:textId="77777777" w:rsidR="00BA783F" w:rsidRPr="00162B20" w:rsidRDefault="00BA783F" w:rsidP="00F86329">
            <w:pPr>
              <w:jc w:val="center"/>
              <w:rPr>
                <w:rFonts w:eastAsia="Times New Roman" w:cs="Calibri"/>
                <w:b/>
                <w:bCs/>
                <w:sz w:val="20"/>
                <w:szCs w:val="20"/>
              </w:rPr>
            </w:pPr>
            <w:r w:rsidRPr="00162B20">
              <w:rPr>
                <w:rFonts w:eastAsia="Times New Roman" w:cs="Calibri"/>
                <w:b/>
                <w:bCs/>
                <w:sz w:val="20"/>
                <w:szCs w:val="20"/>
              </w:rPr>
              <w:t>Okres</w:t>
            </w:r>
          </w:p>
        </w:tc>
        <w:tc>
          <w:tcPr>
            <w:tcW w:w="1086" w:type="dxa"/>
            <w:tcBorders>
              <w:top w:val="single" w:sz="4" w:space="0" w:color="D3D3D3"/>
              <w:left w:val="nil"/>
              <w:bottom w:val="single" w:sz="4" w:space="0" w:color="D3D3D3"/>
              <w:right w:val="single" w:sz="4" w:space="0" w:color="D3D3D3"/>
            </w:tcBorders>
            <w:shd w:val="clear" w:color="C6E0B4" w:fill="C6E0B4"/>
            <w:hideMark/>
          </w:tcPr>
          <w:p w14:paraId="6F7F85A9" w14:textId="77777777" w:rsidR="00BA783F" w:rsidRPr="00162B20" w:rsidRDefault="00BA783F" w:rsidP="00F86329">
            <w:pPr>
              <w:jc w:val="center"/>
              <w:rPr>
                <w:rFonts w:eastAsia="Times New Roman" w:cs="Calibri"/>
                <w:b/>
                <w:bCs/>
              </w:rPr>
            </w:pPr>
            <w:r w:rsidRPr="00162B20">
              <w:rPr>
                <w:rFonts w:eastAsia="Times New Roman" w:cs="Calibri"/>
                <w:b/>
                <w:bCs/>
              </w:rPr>
              <w:t>Nové případy za 14 dní na 100 000 obyvatel</w:t>
            </w:r>
          </w:p>
        </w:tc>
        <w:tc>
          <w:tcPr>
            <w:tcW w:w="1086" w:type="dxa"/>
            <w:tcBorders>
              <w:top w:val="single" w:sz="4" w:space="0" w:color="D3D3D3"/>
              <w:left w:val="nil"/>
              <w:bottom w:val="single" w:sz="4" w:space="0" w:color="D3D3D3"/>
              <w:right w:val="single" w:sz="4" w:space="0" w:color="D3D3D3"/>
            </w:tcBorders>
            <w:shd w:val="clear" w:color="C6E0B4" w:fill="C6E0B4"/>
            <w:hideMark/>
          </w:tcPr>
          <w:p w14:paraId="0A378DBF" w14:textId="77777777" w:rsidR="00BA783F" w:rsidRPr="00162B20" w:rsidRDefault="00BA783F" w:rsidP="00F86329">
            <w:pPr>
              <w:jc w:val="center"/>
              <w:rPr>
                <w:rFonts w:eastAsia="Times New Roman" w:cs="Calibri"/>
                <w:b/>
                <w:bCs/>
              </w:rPr>
            </w:pPr>
            <w:r w:rsidRPr="00162B20">
              <w:rPr>
                <w:rFonts w:eastAsia="Times New Roman" w:cs="Calibri"/>
                <w:b/>
                <w:bCs/>
              </w:rPr>
              <w:t>Nové případy za 7 dní na 100 000 obyvatel</w:t>
            </w:r>
          </w:p>
        </w:tc>
      </w:tr>
      <w:tr w:rsidR="00BA783F" w:rsidRPr="00162B20" w14:paraId="32485FB8" w14:textId="77777777" w:rsidTr="00F86329">
        <w:trPr>
          <w:trHeight w:val="295"/>
        </w:trPr>
        <w:tc>
          <w:tcPr>
            <w:tcW w:w="3031" w:type="dxa"/>
            <w:tcBorders>
              <w:top w:val="nil"/>
              <w:left w:val="single" w:sz="4" w:space="0" w:color="D3D3D3"/>
              <w:bottom w:val="single" w:sz="4" w:space="0" w:color="D3D3D3"/>
              <w:right w:val="single" w:sz="4" w:space="0" w:color="D3D3D3"/>
            </w:tcBorders>
            <w:shd w:val="clear" w:color="auto" w:fill="auto"/>
            <w:hideMark/>
          </w:tcPr>
          <w:p w14:paraId="59525517" w14:textId="77777777" w:rsidR="00BA783F" w:rsidRPr="00162B20" w:rsidRDefault="00BA783F" w:rsidP="00F86329">
            <w:pPr>
              <w:rPr>
                <w:rFonts w:eastAsia="Times New Roman" w:cs="Calibri"/>
              </w:rPr>
            </w:pPr>
            <w:r w:rsidRPr="00162B20">
              <w:rPr>
                <w:rFonts w:eastAsia="Times New Roman" w:cs="Calibri"/>
              </w:rPr>
              <w:t>Středočeský kraj</w:t>
            </w:r>
          </w:p>
        </w:tc>
        <w:tc>
          <w:tcPr>
            <w:tcW w:w="1086" w:type="dxa"/>
            <w:tcBorders>
              <w:top w:val="nil"/>
              <w:left w:val="nil"/>
              <w:bottom w:val="single" w:sz="4" w:space="0" w:color="D3D3D3"/>
              <w:right w:val="single" w:sz="4" w:space="0" w:color="D3D3D3"/>
            </w:tcBorders>
            <w:shd w:val="clear" w:color="auto" w:fill="auto"/>
            <w:hideMark/>
          </w:tcPr>
          <w:p w14:paraId="46974087" w14:textId="77777777" w:rsidR="00BA783F" w:rsidRPr="00162B20" w:rsidRDefault="00BA783F" w:rsidP="00F86329">
            <w:pPr>
              <w:rPr>
                <w:rFonts w:eastAsia="Times New Roman" w:cs="Calibri"/>
              </w:rPr>
            </w:pPr>
            <w:r w:rsidRPr="00162B20">
              <w:rPr>
                <w:rFonts w:eastAsia="Times New Roman" w:cs="Calibri"/>
              </w:rPr>
              <w:t>CZ0201</w:t>
            </w:r>
          </w:p>
        </w:tc>
        <w:tc>
          <w:tcPr>
            <w:tcW w:w="3000" w:type="dxa"/>
            <w:tcBorders>
              <w:top w:val="nil"/>
              <w:left w:val="nil"/>
              <w:bottom w:val="single" w:sz="4" w:space="0" w:color="D3D3D3"/>
              <w:right w:val="single" w:sz="4" w:space="0" w:color="D3D3D3"/>
            </w:tcBorders>
            <w:shd w:val="clear" w:color="auto" w:fill="auto"/>
            <w:hideMark/>
          </w:tcPr>
          <w:p w14:paraId="33934779" w14:textId="77777777" w:rsidR="00BA783F" w:rsidRPr="00162B20" w:rsidRDefault="00BA783F" w:rsidP="00F86329">
            <w:pPr>
              <w:rPr>
                <w:rFonts w:eastAsia="Times New Roman" w:cs="Calibri"/>
              </w:rPr>
            </w:pPr>
            <w:r w:rsidRPr="00162B20">
              <w:rPr>
                <w:rFonts w:eastAsia="Times New Roman" w:cs="Calibri"/>
              </w:rPr>
              <w:t>Benešov</w:t>
            </w:r>
          </w:p>
        </w:tc>
        <w:tc>
          <w:tcPr>
            <w:tcW w:w="1086" w:type="dxa"/>
            <w:tcBorders>
              <w:top w:val="nil"/>
              <w:left w:val="nil"/>
              <w:bottom w:val="single" w:sz="4" w:space="0" w:color="D3D3D3"/>
              <w:right w:val="single" w:sz="4" w:space="0" w:color="D3D3D3"/>
            </w:tcBorders>
            <w:shd w:val="clear" w:color="auto" w:fill="auto"/>
            <w:hideMark/>
          </w:tcPr>
          <w:p w14:paraId="3429AAEC" w14:textId="77777777" w:rsidR="00BA783F" w:rsidRPr="00162B20" w:rsidRDefault="00BA783F" w:rsidP="00F86329">
            <w:pPr>
              <w:jc w:val="center"/>
              <w:rPr>
                <w:rFonts w:eastAsia="Times New Roman" w:cs="Calibri"/>
              </w:rPr>
            </w:pPr>
            <w:r w:rsidRPr="00162B20">
              <w:rPr>
                <w:rFonts w:eastAsia="Times New Roman" w:cs="Calibri"/>
              </w:rPr>
              <w:t>306,8</w:t>
            </w:r>
          </w:p>
        </w:tc>
        <w:tc>
          <w:tcPr>
            <w:tcW w:w="1086" w:type="dxa"/>
            <w:tcBorders>
              <w:top w:val="nil"/>
              <w:left w:val="nil"/>
              <w:bottom w:val="single" w:sz="4" w:space="0" w:color="D3D3D3"/>
              <w:right w:val="single" w:sz="4" w:space="0" w:color="D3D3D3"/>
            </w:tcBorders>
            <w:shd w:val="clear" w:color="auto" w:fill="auto"/>
            <w:hideMark/>
          </w:tcPr>
          <w:p w14:paraId="3D8F01E4" w14:textId="77777777" w:rsidR="00BA783F" w:rsidRPr="00162B20" w:rsidRDefault="00BA783F" w:rsidP="00F86329">
            <w:pPr>
              <w:jc w:val="center"/>
              <w:rPr>
                <w:rFonts w:eastAsia="Times New Roman" w:cs="Calibri"/>
              </w:rPr>
            </w:pPr>
            <w:r w:rsidRPr="00162B20">
              <w:rPr>
                <w:rFonts w:eastAsia="Times New Roman" w:cs="Calibri"/>
              </w:rPr>
              <w:t>192,5</w:t>
            </w:r>
          </w:p>
        </w:tc>
      </w:tr>
      <w:tr w:rsidR="00BA783F" w:rsidRPr="00162B20" w14:paraId="65FAFDED" w14:textId="77777777" w:rsidTr="00F86329">
        <w:trPr>
          <w:trHeight w:val="295"/>
        </w:trPr>
        <w:tc>
          <w:tcPr>
            <w:tcW w:w="3031" w:type="dxa"/>
            <w:tcBorders>
              <w:top w:val="nil"/>
              <w:left w:val="single" w:sz="4" w:space="0" w:color="D3D3D3"/>
              <w:bottom w:val="single" w:sz="4" w:space="0" w:color="D3D3D3"/>
              <w:right w:val="single" w:sz="4" w:space="0" w:color="D3D3D3"/>
            </w:tcBorders>
            <w:shd w:val="clear" w:color="auto" w:fill="auto"/>
            <w:hideMark/>
          </w:tcPr>
          <w:p w14:paraId="1D8CF228" w14:textId="77777777" w:rsidR="00BA783F" w:rsidRPr="00162B20" w:rsidRDefault="00BA783F" w:rsidP="00F86329">
            <w:pPr>
              <w:rPr>
                <w:rFonts w:eastAsia="Times New Roman" w:cs="Calibri"/>
              </w:rPr>
            </w:pPr>
            <w:r w:rsidRPr="00162B20">
              <w:rPr>
                <w:rFonts w:eastAsia="Times New Roman" w:cs="Calibri"/>
              </w:rPr>
              <w:t>Středočeský kraj</w:t>
            </w:r>
          </w:p>
        </w:tc>
        <w:tc>
          <w:tcPr>
            <w:tcW w:w="1086" w:type="dxa"/>
            <w:tcBorders>
              <w:top w:val="nil"/>
              <w:left w:val="nil"/>
              <w:bottom w:val="single" w:sz="4" w:space="0" w:color="D3D3D3"/>
              <w:right w:val="single" w:sz="4" w:space="0" w:color="D3D3D3"/>
            </w:tcBorders>
            <w:shd w:val="clear" w:color="auto" w:fill="auto"/>
            <w:hideMark/>
          </w:tcPr>
          <w:p w14:paraId="4332B9FA" w14:textId="77777777" w:rsidR="00BA783F" w:rsidRPr="00162B20" w:rsidRDefault="00BA783F" w:rsidP="00F86329">
            <w:pPr>
              <w:rPr>
                <w:rFonts w:eastAsia="Times New Roman" w:cs="Calibri"/>
              </w:rPr>
            </w:pPr>
            <w:r w:rsidRPr="00162B20">
              <w:rPr>
                <w:rFonts w:eastAsia="Times New Roman" w:cs="Calibri"/>
              </w:rPr>
              <w:t>CZ0202</w:t>
            </w:r>
          </w:p>
        </w:tc>
        <w:tc>
          <w:tcPr>
            <w:tcW w:w="3000" w:type="dxa"/>
            <w:tcBorders>
              <w:top w:val="nil"/>
              <w:left w:val="nil"/>
              <w:bottom w:val="single" w:sz="4" w:space="0" w:color="D3D3D3"/>
              <w:right w:val="single" w:sz="4" w:space="0" w:color="D3D3D3"/>
            </w:tcBorders>
            <w:shd w:val="clear" w:color="auto" w:fill="auto"/>
            <w:hideMark/>
          </w:tcPr>
          <w:p w14:paraId="0C1596AC" w14:textId="77777777" w:rsidR="00BA783F" w:rsidRPr="00162B20" w:rsidRDefault="00BA783F" w:rsidP="00F86329">
            <w:pPr>
              <w:rPr>
                <w:rFonts w:eastAsia="Times New Roman" w:cs="Calibri"/>
              </w:rPr>
            </w:pPr>
            <w:r w:rsidRPr="00162B20">
              <w:rPr>
                <w:rFonts w:eastAsia="Times New Roman" w:cs="Calibri"/>
              </w:rPr>
              <w:t>Beroun</w:t>
            </w:r>
          </w:p>
        </w:tc>
        <w:tc>
          <w:tcPr>
            <w:tcW w:w="1086" w:type="dxa"/>
            <w:tcBorders>
              <w:top w:val="nil"/>
              <w:left w:val="nil"/>
              <w:bottom w:val="single" w:sz="4" w:space="0" w:color="D3D3D3"/>
              <w:right w:val="single" w:sz="4" w:space="0" w:color="D3D3D3"/>
            </w:tcBorders>
            <w:shd w:val="clear" w:color="auto" w:fill="auto"/>
            <w:hideMark/>
          </w:tcPr>
          <w:p w14:paraId="3341F8B6" w14:textId="77777777" w:rsidR="00BA783F" w:rsidRPr="00162B20" w:rsidRDefault="00BA783F" w:rsidP="00F86329">
            <w:pPr>
              <w:jc w:val="center"/>
              <w:rPr>
                <w:rFonts w:eastAsia="Times New Roman" w:cs="Calibri"/>
              </w:rPr>
            </w:pPr>
            <w:r w:rsidRPr="00162B20">
              <w:rPr>
                <w:rFonts w:eastAsia="Times New Roman" w:cs="Calibri"/>
              </w:rPr>
              <w:t>678,4</w:t>
            </w:r>
          </w:p>
        </w:tc>
        <w:tc>
          <w:tcPr>
            <w:tcW w:w="1086" w:type="dxa"/>
            <w:tcBorders>
              <w:top w:val="nil"/>
              <w:left w:val="nil"/>
              <w:bottom w:val="single" w:sz="4" w:space="0" w:color="D3D3D3"/>
              <w:right w:val="single" w:sz="4" w:space="0" w:color="D3D3D3"/>
            </w:tcBorders>
            <w:shd w:val="clear" w:color="auto" w:fill="auto"/>
            <w:hideMark/>
          </w:tcPr>
          <w:p w14:paraId="04EF28C0" w14:textId="77777777" w:rsidR="00BA783F" w:rsidRPr="00162B20" w:rsidRDefault="00BA783F" w:rsidP="00F86329">
            <w:pPr>
              <w:jc w:val="center"/>
              <w:rPr>
                <w:rFonts w:eastAsia="Times New Roman" w:cs="Calibri"/>
              </w:rPr>
            </w:pPr>
            <w:r w:rsidRPr="00162B20">
              <w:rPr>
                <w:rFonts w:eastAsia="Times New Roman" w:cs="Calibri"/>
              </w:rPr>
              <w:t>399,4</w:t>
            </w:r>
          </w:p>
        </w:tc>
      </w:tr>
      <w:tr w:rsidR="00BA783F" w:rsidRPr="00162B20" w14:paraId="45E64043" w14:textId="77777777" w:rsidTr="00F86329">
        <w:trPr>
          <w:trHeight w:val="295"/>
        </w:trPr>
        <w:tc>
          <w:tcPr>
            <w:tcW w:w="3031" w:type="dxa"/>
            <w:tcBorders>
              <w:top w:val="nil"/>
              <w:left w:val="single" w:sz="4" w:space="0" w:color="D3D3D3"/>
              <w:bottom w:val="single" w:sz="4" w:space="0" w:color="D3D3D3"/>
              <w:right w:val="single" w:sz="4" w:space="0" w:color="D3D3D3"/>
            </w:tcBorders>
            <w:shd w:val="clear" w:color="auto" w:fill="auto"/>
            <w:hideMark/>
          </w:tcPr>
          <w:p w14:paraId="68EC656E" w14:textId="77777777" w:rsidR="00BA783F" w:rsidRPr="00162B20" w:rsidRDefault="00BA783F" w:rsidP="00F86329">
            <w:pPr>
              <w:rPr>
                <w:rFonts w:eastAsia="Times New Roman" w:cs="Calibri"/>
              </w:rPr>
            </w:pPr>
            <w:r w:rsidRPr="00162B20">
              <w:rPr>
                <w:rFonts w:eastAsia="Times New Roman" w:cs="Calibri"/>
              </w:rPr>
              <w:t>Středočeský kraj</w:t>
            </w:r>
          </w:p>
        </w:tc>
        <w:tc>
          <w:tcPr>
            <w:tcW w:w="1086" w:type="dxa"/>
            <w:tcBorders>
              <w:top w:val="nil"/>
              <w:left w:val="nil"/>
              <w:bottom w:val="single" w:sz="4" w:space="0" w:color="D3D3D3"/>
              <w:right w:val="single" w:sz="4" w:space="0" w:color="D3D3D3"/>
            </w:tcBorders>
            <w:shd w:val="clear" w:color="auto" w:fill="auto"/>
            <w:hideMark/>
          </w:tcPr>
          <w:p w14:paraId="4FFC2239" w14:textId="77777777" w:rsidR="00BA783F" w:rsidRPr="00162B20" w:rsidRDefault="00BA783F" w:rsidP="00F86329">
            <w:pPr>
              <w:rPr>
                <w:rFonts w:eastAsia="Times New Roman" w:cs="Calibri"/>
              </w:rPr>
            </w:pPr>
            <w:r w:rsidRPr="00162B20">
              <w:rPr>
                <w:rFonts w:eastAsia="Times New Roman" w:cs="Calibri"/>
              </w:rPr>
              <w:t>CZ0203</w:t>
            </w:r>
          </w:p>
        </w:tc>
        <w:tc>
          <w:tcPr>
            <w:tcW w:w="3000" w:type="dxa"/>
            <w:tcBorders>
              <w:top w:val="nil"/>
              <w:left w:val="nil"/>
              <w:bottom w:val="single" w:sz="4" w:space="0" w:color="D3D3D3"/>
              <w:right w:val="single" w:sz="4" w:space="0" w:color="D3D3D3"/>
            </w:tcBorders>
            <w:shd w:val="clear" w:color="auto" w:fill="auto"/>
            <w:hideMark/>
          </w:tcPr>
          <w:p w14:paraId="16B9C8D0" w14:textId="77777777" w:rsidR="00BA783F" w:rsidRPr="00162B20" w:rsidRDefault="00BA783F" w:rsidP="00F86329">
            <w:pPr>
              <w:rPr>
                <w:rFonts w:eastAsia="Times New Roman" w:cs="Calibri"/>
                <w:highlight w:val="yellow"/>
              </w:rPr>
            </w:pPr>
            <w:r w:rsidRPr="00162B20">
              <w:rPr>
                <w:rFonts w:eastAsia="Times New Roman" w:cs="Calibri"/>
                <w:highlight w:val="yellow"/>
              </w:rPr>
              <w:t>Kladno</w:t>
            </w:r>
          </w:p>
        </w:tc>
        <w:tc>
          <w:tcPr>
            <w:tcW w:w="1086" w:type="dxa"/>
            <w:tcBorders>
              <w:top w:val="nil"/>
              <w:left w:val="nil"/>
              <w:bottom w:val="single" w:sz="4" w:space="0" w:color="D3D3D3"/>
              <w:right w:val="single" w:sz="4" w:space="0" w:color="D3D3D3"/>
            </w:tcBorders>
            <w:shd w:val="clear" w:color="auto" w:fill="auto"/>
            <w:hideMark/>
          </w:tcPr>
          <w:p w14:paraId="7059A0D0" w14:textId="77777777" w:rsidR="00BA783F" w:rsidRPr="00162B20" w:rsidRDefault="00BA783F" w:rsidP="00F86329">
            <w:pPr>
              <w:jc w:val="center"/>
              <w:rPr>
                <w:rFonts w:eastAsia="Times New Roman" w:cs="Calibri"/>
                <w:highlight w:val="yellow"/>
              </w:rPr>
            </w:pPr>
            <w:r w:rsidRPr="00162B20">
              <w:rPr>
                <w:rFonts w:eastAsia="Times New Roman" w:cs="Calibri"/>
                <w:highlight w:val="yellow"/>
              </w:rPr>
              <w:t>535,8</w:t>
            </w:r>
          </w:p>
        </w:tc>
        <w:tc>
          <w:tcPr>
            <w:tcW w:w="1086" w:type="dxa"/>
            <w:tcBorders>
              <w:top w:val="nil"/>
              <w:left w:val="nil"/>
              <w:bottom w:val="single" w:sz="4" w:space="0" w:color="D3D3D3"/>
              <w:right w:val="single" w:sz="4" w:space="0" w:color="D3D3D3"/>
            </w:tcBorders>
            <w:shd w:val="clear" w:color="auto" w:fill="auto"/>
            <w:hideMark/>
          </w:tcPr>
          <w:p w14:paraId="397B2FD1" w14:textId="77777777" w:rsidR="00BA783F" w:rsidRPr="00162B20" w:rsidRDefault="00BA783F" w:rsidP="00F86329">
            <w:pPr>
              <w:jc w:val="center"/>
              <w:rPr>
                <w:rFonts w:eastAsia="Times New Roman" w:cs="Calibri"/>
                <w:highlight w:val="yellow"/>
              </w:rPr>
            </w:pPr>
            <w:r w:rsidRPr="00162B20">
              <w:rPr>
                <w:rFonts w:eastAsia="Times New Roman" w:cs="Calibri"/>
                <w:highlight w:val="yellow"/>
              </w:rPr>
              <w:t>344,0</w:t>
            </w:r>
          </w:p>
        </w:tc>
      </w:tr>
      <w:tr w:rsidR="00BA783F" w:rsidRPr="00162B20" w14:paraId="7BC16C9F" w14:textId="77777777" w:rsidTr="00F86329">
        <w:trPr>
          <w:trHeight w:val="295"/>
        </w:trPr>
        <w:tc>
          <w:tcPr>
            <w:tcW w:w="3031" w:type="dxa"/>
            <w:tcBorders>
              <w:top w:val="nil"/>
              <w:left w:val="single" w:sz="4" w:space="0" w:color="D3D3D3"/>
              <w:bottom w:val="single" w:sz="4" w:space="0" w:color="D3D3D3"/>
              <w:right w:val="single" w:sz="4" w:space="0" w:color="D3D3D3"/>
            </w:tcBorders>
            <w:shd w:val="clear" w:color="auto" w:fill="auto"/>
            <w:hideMark/>
          </w:tcPr>
          <w:p w14:paraId="2D3C344A" w14:textId="77777777" w:rsidR="00BA783F" w:rsidRPr="00162B20" w:rsidRDefault="00BA783F" w:rsidP="00F86329">
            <w:pPr>
              <w:rPr>
                <w:rFonts w:eastAsia="Times New Roman" w:cs="Calibri"/>
              </w:rPr>
            </w:pPr>
            <w:r w:rsidRPr="00162B20">
              <w:rPr>
                <w:rFonts w:eastAsia="Times New Roman" w:cs="Calibri"/>
              </w:rPr>
              <w:t>Středočeský kraj</w:t>
            </w:r>
          </w:p>
        </w:tc>
        <w:tc>
          <w:tcPr>
            <w:tcW w:w="1086" w:type="dxa"/>
            <w:tcBorders>
              <w:top w:val="nil"/>
              <w:left w:val="nil"/>
              <w:bottom w:val="single" w:sz="4" w:space="0" w:color="D3D3D3"/>
              <w:right w:val="single" w:sz="4" w:space="0" w:color="D3D3D3"/>
            </w:tcBorders>
            <w:shd w:val="clear" w:color="auto" w:fill="auto"/>
            <w:hideMark/>
          </w:tcPr>
          <w:p w14:paraId="79AECE93" w14:textId="77777777" w:rsidR="00BA783F" w:rsidRPr="00162B20" w:rsidRDefault="00BA783F" w:rsidP="00F86329">
            <w:pPr>
              <w:rPr>
                <w:rFonts w:eastAsia="Times New Roman" w:cs="Calibri"/>
              </w:rPr>
            </w:pPr>
            <w:r w:rsidRPr="00162B20">
              <w:rPr>
                <w:rFonts w:eastAsia="Times New Roman" w:cs="Calibri"/>
              </w:rPr>
              <w:t>CZ0204</w:t>
            </w:r>
          </w:p>
        </w:tc>
        <w:tc>
          <w:tcPr>
            <w:tcW w:w="3000" w:type="dxa"/>
            <w:tcBorders>
              <w:top w:val="nil"/>
              <w:left w:val="nil"/>
              <w:bottom w:val="single" w:sz="4" w:space="0" w:color="D3D3D3"/>
              <w:right w:val="single" w:sz="4" w:space="0" w:color="D3D3D3"/>
            </w:tcBorders>
            <w:shd w:val="clear" w:color="auto" w:fill="auto"/>
            <w:hideMark/>
          </w:tcPr>
          <w:p w14:paraId="4237D97C" w14:textId="77777777" w:rsidR="00BA783F" w:rsidRPr="00162B20" w:rsidRDefault="00BA783F" w:rsidP="00F86329">
            <w:pPr>
              <w:rPr>
                <w:rFonts w:eastAsia="Times New Roman" w:cs="Calibri"/>
              </w:rPr>
            </w:pPr>
            <w:r w:rsidRPr="00162B20">
              <w:rPr>
                <w:rFonts w:eastAsia="Times New Roman" w:cs="Calibri"/>
              </w:rPr>
              <w:t>Kolín</w:t>
            </w:r>
          </w:p>
        </w:tc>
        <w:tc>
          <w:tcPr>
            <w:tcW w:w="1086" w:type="dxa"/>
            <w:tcBorders>
              <w:top w:val="nil"/>
              <w:left w:val="nil"/>
              <w:bottom w:val="single" w:sz="4" w:space="0" w:color="D3D3D3"/>
              <w:right w:val="single" w:sz="4" w:space="0" w:color="D3D3D3"/>
            </w:tcBorders>
            <w:shd w:val="clear" w:color="auto" w:fill="auto"/>
            <w:hideMark/>
          </w:tcPr>
          <w:p w14:paraId="739F3C17" w14:textId="77777777" w:rsidR="00BA783F" w:rsidRPr="00162B20" w:rsidRDefault="00BA783F" w:rsidP="00F86329">
            <w:pPr>
              <w:jc w:val="center"/>
              <w:rPr>
                <w:rFonts w:eastAsia="Times New Roman" w:cs="Calibri"/>
              </w:rPr>
            </w:pPr>
            <w:r w:rsidRPr="00162B20">
              <w:rPr>
                <w:rFonts w:eastAsia="Times New Roman" w:cs="Calibri"/>
              </w:rPr>
              <w:t>787,1</w:t>
            </w:r>
          </w:p>
        </w:tc>
        <w:tc>
          <w:tcPr>
            <w:tcW w:w="1086" w:type="dxa"/>
            <w:tcBorders>
              <w:top w:val="nil"/>
              <w:left w:val="nil"/>
              <w:bottom w:val="single" w:sz="4" w:space="0" w:color="D3D3D3"/>
              <w:right w:val="single" w:sz="4" w:space="0" w:color="D3D3D3"/>
            </w:tcBorders>
            <w:shd w:val="clear" w:color="auto" w:fill="auto"/>
            <w:hideMark/>
          </w:tcPr>
          <w:p w14:paraId="3ED13A96" w14:textId="77777777" w:rsidR="00BA783F" w:rsidRPr="00162B20" w:rsidRDefault="00BA783F" w:rsidP="00F86329">
            <w:pPr>
              <w:jc w:val="center"/>
              <w:rPr>
                <w:rFonts w:eastAsia="Times New Roman" w:cs="Calibri"/>
              </w:rPr>
            </w:pPr>
            <w:r w:rsidRPr="00162B20">
              <w:rPr>
                <w:rFonts w:eastAsia="Times New Roman" w:cs="Calibri"/>
              </w:rPr>
              <w:t>504,2</w:t>
            </w:r>
          </w:p>
        </w:tc>
      </w:tr>
      <w:tr w:rsidR="00BA783F" w:rsidRPr="00162B20" w14:paraId="17A1A631" w14:textId="77777777" w:rsidTr="00F86329">
        <w:trPr>
          <w:trHeight w:val="295"/>
        </w:trPr>
        <w:tc>
          <w:tcPr>
            <w:tcW w:w="3031" w:type="dxa"/>
            <w:tcBorders>
              <w:top w:val="nil"/>
              <w:left w:val="single" w:sz="4" w:space="0" w:color="D3D3D3"/>
              <w:bottom w:val="single" w:sz="4" w:space="0" w:color="D3D3D3"/>
              <w:right w:val="single" w:sz="4" w:space="0" w:color="D3D3D3"/>
            </w:tcBorders>
            <w:shd w:val="clear" w:color="auto" w:fill="auto"/>
            <w:hideMark/>
          </w:tcPr>
          <w:p w14:paraId="467111B0" w14:textId="77777777" w:rsidR="00BA783F" w:rsidRPr="00162B20" w:rsidRDefault="00BA783F" w:rsidP="00F86329">
            <w:pPr>
              <w:rPr>
                <w:rFonts w:eastAsia="Times New Roman" w:cs="Calibri"/>
              </w:rPr>
            </w:pPr>
            <w:r w:rsidRPr="00162B20">
              <w:rPr>
                <w:rFonts w:eastAsia="Times New Roman" w:cs="Calibri"/>
              </w:rPr>
              <w:t>Středočeský kraj</w:t>
            </w:r>
          </w:p>
        </w:tc>
        <w:tc>
          <w:tcPr>
            <w:tcW w:w="1086" w:type="dxa"/>
            <w:tcBorders>
              <w:top w:val="nil"/>
              <w:left w:val="nil"/>
              <w:bottom w:val="single" w:sz="4" w:space="0" w:color="D3D3D3"/>
              <w:right w:val="single" w:sz="4" w:space="0" w:color="D3D3D3"/>
            </w:tcBorders>
            <w:shd w:val="clear" w:color="auto" w:fill="auto"/>
            <w:hideMark/>
          </w:tcPr>
          <w:p w14:paraId="7AC06593" w14:textId="77777777" w:rsidR="00BA783F" w:rsidRPr="00162B20" w:rsidRDefault="00BA783F" w:rsidP="00F86329">
            <w:pPr>
              <w:rPr>
                <w:rFonts w:eastAsia="Times New Roman" w:cs="Calibri"/>
              </w:rPr>
            </w:pPr>
            <w:r w:rsidRPr="00162B20">
              <w:rPr>
                <w:rFonts w:eastAsia="Times New Roman" w:cs="Calibri"/>
              </w:rPr>
              <w:t>CZ0205</w:t>
            </w:r>
          </w:p>
        </w:tc>
        <w:tc>
          <w:tcPr>
            <w:tcW w:w="3000" w:type="dxa"/>
            <w:tcBorders>
              <w:top w:val="nil"/>
              <w:left w:val="nil"/>
              <w:bottom w:val="single" w:sz="4" w:space="0" w:color="D3D3D3"/>
              <w:right w:val="single" w:sz="4" w:space="0" w:color="D3D3D3"/>
            </w:tcBorders>
            <w:shd w:val="clear" w:color="auto" w:fill="auto"/>
            <w:hideMark/>
          </w:tcPr>
          <w:p w14:paraId="4205B409" w14:textId="77777777" w:rsidR="00BA783F" w:rsidRPr="00162B20" w:rsidRDefault="00BA783F" w:rsidP="00F86329">
            <w:pPr>
              <w:rPr>
                <w:rFonts w:eastAsia="Times New Roman" w:cs="Calibri"/>
                <w:highlight w:val="yellow"/>
              </w:rPr>
            </w:pPr>
            <w:r w:rsidRPr="00162B20">
              <w:rPr>
                <w:rFonts w:eastAsia="Times New Roman" w:cs="Calibri"/>
                <w:highlight w:val="yellow"/>
              </w:rPr>
              <w:t>Kutná Hora</w:t>
            </w:r>
          </w:p>
        </w:tc>
        <w:tc>
          <w:tcPr>
            <w:tcW w:w="1086" w:type="dxa"/>
            <w:tcBorders>
              <w:top w:val="nil"/>
              <w:left w:val="nil"/>
              <w:bottom w:val="single" w:sz="4" w:space="0" w:color="D3D3D3"/>
              <w:right w:val="single" w:sz="4" w:space="0" w:color="D3D3D3"/>
            </w:tcBorders>
            <w:shd w:val="clear" w:color="auto" w:fill="auto"/>
            <w:hideMark/>
          </w:tcPr>
          <w:p w14:paraId="6FD88C04" w14:textId="77777777" w:rsidR="00BA783F" w:rsidRPr="00162B20" w:rsidRDefault="00BA783F" w:rsidP="00F86329">
            <w:pPr>
              <w:jc w:val="center"/>
              <w:rPr>
                <w:rFonts w:eastAsia="Times New Roman" w:cs="Calibri"/>
                <w:highlight w:val="yellow"/>
              </w:rPr>
            </w:pPr>
            <w:r w:rsidRPr="00162B20">
              <w:rPr>
                <w:rFonts w:eastAsia="Times New Roman" w:cs="Calibri"/>
                <w:highlight w:val="yellow"/>
              </w:rPr>
              <w:t>520,2</w:t>
            </w:r>
          </w:p>
        </w:tc>
        <w:tc>
          <w:tcPr>
            <w:tcW w:w="1086" w:type="dxa"/>
            <w:tcBorders>
              <w:top w:val="nil"/>
              <w:left w:val="nil"/>
              <w:bottom w:val="single" w:sz="4" w:space="0" w:color="D3D3D3"/>
              <w:right w:val="single" w:sz="4" w:space="0" w:color="D3D3D3"/>
            </w:tcBorders>
            <w:shd w:val="clear" w:color="auto" w:fill="auto"/>
            <w:hideMark/>
          </w:tcPr>
          <w:p w14:paraId="618071FB" w14:textId="77777777" w:rsidR="00BA783F" w:rsidRPr="00162B20" w:rsidRDefault="00BA783F" w:rsidP="00F86329">
            <w:pPr>
              <w:jc w:val="center"/>
              <w:rPr>
                <w:rFonts w:eastAsia="Times New Roman" w:cs="Calibri"/>
                <w:highlight w:val="yellow"/>
              </w:rPr>
            </w:pPr>
            <w:r w:rsidRPr="00162B20">
              <w:rPr>
                <w:rFonts w:eastAsia="Times New Roman" w:cs="Calibri"/>
                <w:highlight w:val="yellow"/>
              </w:rPr>
              <w:t>322,4</w:t>
            </w:r>
          </w:p>
        </w:tc>
      </w:tr>
      <w:tr w:rsidR="00BA783F" w:rsidRPr="00162B20" w14:paraId="51F4F322" w14:textId="77777777" w:rsidTr="00F86329">
        <w:trPr>
          <w:trHeight w:val="295"/>
        </w:trPr>
        <w:tc>
          <w:tcPr>
            <w:tcW w:w="3031" w:type="dxa"/>
            <w:tcBorders>
              <w:top w:val="nil"/>
              <w:left w:val="single" w:sz="4" w:space="0" w:color="D3D3D3"/>
              <w:bottom w:val="single" w:sz="4" w:space="0" w:color="D3D3D3"/>
              <w:right w:val="single" w:sz="4" w:space="0" w:color="D3D3D3"/>
            </w:tcBorders>
            <w:shd w:val="clear" w:color="auto" w:fill="auto"/>
            <w:hideMark/>
          </w:tcPr>
          <w:p w14:paraId="2F7170E1" w14:textId="77777777" w:rsidR="00BA783F" w:rsidRPr="00162B20" w:rsidRDefault="00BA783F" w:rsidP="00F86329">
            <w:pPr>
              <w:rPr>
                <w:rFonts w:eastAsia="Times New Roman" w:cs="Calibri"/>
              </w:rPr>
            </w:pPr>
            <w:r w:rsidRPr="00162B20">
              <w:rPr>
                <w:rFonts w:eastAsia="Times New Roman" w:cs="Calibri"/>
              </w:rPr>
              <w:t>Středočeský kraj</w:t>
            </w:r>
          </w:p>
        </w:tc>
        <w:tc>
          <w:tcPr>
            <w:tcW w:w="1086" w:type="dxa"/>
            <w:tcBorders>
              <w:top w:val="nil"/>
              <w:left w:val="nil"/>
              <w:bottom w:val="single" w:sz="4" w:space="0" w:color="D3D3D3"/>
              <w:right w:val="single" w:sz="4" w:space="0" w:color="D3D3D3"/>
            </w:tcBorders>
            <w:shd w:val="clear" w:color="auto" w:fill="auto"/>
            <w:hideMark/>
          </w:tcPr>
          <w:p w14:paraId="2E0441BB" w14:textId="77777777" w:rsidR="00BA783F" w:rsidRPr="00162B20" w:rsidRDefault="00BA783F" w:rsidP="00F86329">
            <w:pPr>
              <w:rPr>
                <w:rFonts w:eastAsia="Times New Roman" w:cs="Calibri"/>
              </w:rPr>
            </w:pPr>
            <w:r w:rsidRPr="00162B20">
              <w:rPr>
                <w:rFonts w:eastAsia="Times New Roman" w:cs="Calibri"/>
              </w:rPr>
              <w:t>CZ0206</w:t>
            </w:r>
          </w:p>
        </w:tc>
        <w:tc>
          <w:tcPr>
            <w:tcW w:w="3000" w:type="dxa"/>
            <w:tcBorders>
              <w:top w:val="nil"/>
              <w:left w:val="nil"/>
              <w:bottom w:val="single" w:sz="4" w:space="0" w:color="D3D3D3"/>
              <w:right w:val="single" w:sz="4" w:space="0" w:color="D3D3D3"/>
            </w:tcBorders>
            <w:shd w:val="clear" w:color="auto" w:fill="auto"/>
            <w:hideMark/>
          </w:tcPr>
          <w:p w14:paraId="745A5C2D" w14:textId="77777777" w:rsidR="00BA783F" w:rsidRPr="00162B20" w:rsidRDefault="00BA783F" w:rsidP="00F86329">
            <w:pPr>
              <w:rPr>
                <w:rFonts w:eastAsia="Times New Roman" w:cs="Calibri"/>
                <w:highlight w:val="yellow"/>
              </w:rPr>
            </w:pPr>
            <w:r w:rsidRPr="00162B20">
              <w:rPr>
                <w:rFonts w:eastAsia="Times New Roman" w:cs="Calibri"/>
                <w:highlight w:val="yellow"/>
              </w:rPr>
              <w:t>Mělník</w:t>
            </w:r>
          </w:p>
        </w:tc>
        <w:tc>
          <w:tcPr>
            <w:tcW w:w="1086" w:type="dxa"/>
            <w:tcBorders>
              <w:top w:val="nil"/>
              <w:left w:val="nil"/>
              <w:bottom w:val="single" w:sz="4" w:space="0" w:color="D3D3D3"/>
              <w:right w:val="single" w:sz="4" w:space="0" w:color="D3D3D3"/>
            </w:tcBorders>
            <w:shd w:val="clear" w:color="auto" w:fill="auto"/>
            <w:hideMark/>
          </w:tcPr>
          <w:p w14:paraId="498F21DC" w14:textId="77777777" w:rsidR="00BA783F" w:rsidRPr="00162B20" w:rsidRDefault="00BA783F" w:rsidP="00F86329">
            <w:pPr>
              <w:jc w:val="center"/>
              <w:rPr>
                <w:rFonts w:eastAsia="Times New Roman" w:cs="Calibri"/>
                <w:highlight w:val="yellow"/>
              </w:rPr>
            </w:pPr>
            <w:r w:rsidRPr="00162B20">
              <w:rPr>
                <w:rFonts w:eastAsia="Times New Roman" w:cs="Calibri"/>
                <w:highlight w:val="yellow"/>
              </w:rPr>
              <w:t>526,4</w:t>
            </w:r>
          </w:p>
        </w:tc>
        <w:tc>
          <w:tcPr>
            <w:tcW w:w="1086" w:type="dxa"/>
            <w:tcBorders>
              <w:top w:val="nil"/>
              <w:left w:val="nil"/>
              <w:bottom w:val="single" w:sz="4" w:space="0" w:color="D3D3D3"/>
              <w:right w:val="single" w:sz="4" w:space="0" w:color="D3D3D3"/>
            </w:tcBorders>
            <w:shd w:val="clear" w:color="auto" w:fill="auto"/>
            <w:hideMark/>
          </w:tcPr>
          <w:p w14:paraId="1312C3F9" w14:textId="77777777" w:rsidR="00BA783F" w:rsidRPr="00162B20" w:rsidRDefault="00BA783F" w:rsidP="00F86329">
            <w:pPr>
              <w:jc w:val="center"/>
              <w:rPr>
                <w:rFonts w:eastAsia="Times New Roman" w:cs="Calibri"/>
                <w:highlight w:val="yellow"/>
              </w:rPr>
            </w:pPr>
            <w:r w:rsidRPr="00162B20">
              <w:rPr>
                <w:rFonts w:eastAsia="Times New Roman" w:cs="Calibri"/>
                <w:highlight w:val="yellow"/>
              </w:rPr>
              <w:t>331,9</w:t>
            </w:r>
          </w:p>
        </w:tc>
      </w:tr>
      <w:tr w:rsidR="00BA783F" w:rsidRPr="00162B20" w14:paraId="1BF80B7A" w14:textId="77777777" w:rsidTr="00F86329">
        <w:trPr>
          <w:trHeight w:val="295"/>
        </w:trPr>
        <w:tc>
          <w:tcPr>
            <w:tcW w:w="3031" w:type="dxa"/>
            <w:tcBorders>
              <w:top w:val="nil"/>
              <w:left w:val="single" w:sz="4" w:space="0" w:color="D3D3D3"/>
              <w:bottom w:val="single" w:sz="4" w:space="0" w:color="D3D3D3"/>
              <w:right w:val="single" w:sz="4" w:space="0" w:color="D3D3D3"/>
            </w:tcBorders>
            <w:shd w:val="clear" w:color="auto" w:fill="auto"/>
            <w:hideMark/>
          </w:tcPr>
          <w:p w14:paraId="3D204AB9" w14:textId="77777777" w:rsidR="00BA783F" w:rsidRPr="00162B20" w:rsidRDefault="00BA783F" w:rsidP="00F86329">
            <w:pPr>
              <w:rPr>
                <w:rFonts w:eastAsia="Times New Roman" w:cs="Calibri"/>
              </w:rPr>
            </w:pPr>
            <w:r w:rsidRPr="00162B20">
              <w:rPr>
                <w:rFonts w:eastAsia="Times New Roman" w:cs="Calibri"/>
              </w:rPr>
              <w:t>Středočeský kraj</w:t>
            </w:r>
          </w:p>
        </w:tc>
        <w:tc>
          <w:tcPr>
            <w:tcW w:w="1086" w:type="dxa"/>
            <w:tcBorders>
              <w:top w:val="nil"/>
              <w:left w:val="nil"/>
              <w:bottom w:val="single" w:sz="4" w:space="0" w:color="D3D3D3"/>
              <w:right w:val="single" w:sz="4" w:space="0" w:color="D3D3D3"/>
            </w:tcBorders>
            <w:shd w:val="clear" w:color="auto" w:fill="auto"/>
            <w:hideMark/>
          </w:tcPr>
          <w:p w14:paraId="1ADF8037" w14:textId="77777777" w:rsidR="00BA783F" w:rsidRPr="00162B20" w:rsidRDefault="00BA783F" w:rsidP="00F86329">
            <w:pPr>
              <w:rPr>
                <w:rFonts w:eastAsia="Times New Roman" w:cs="Calibri"/>
              </w:rPr>
            </w:pPr>
            <w:r w:rsidRPr="00162B20">
              <w:rPr>
                <w:rFonts w:eastAsia="Times New Roman" w:cs="Calibri"/>
              </w:rPr>
              <w:t>CZ0207</w:t>
            </w:r>
          </w:p>
        </w:tc>
        <w:tc>
          <w:tcPr>
            <w:tcW w:w="3000" w:type="dxa"/>
            <w:tcBorders>
              <w:top w:val="nil"/>
              <w:left w:val="nil"/>
              <w:bottom w:val="single" w:sz="4" w:space="0" w:color="D3D3D3"/>
              <w:right w:val="single" w:sz="4" w:space="0" w:color="D3D3D3"/>
            </w:tcBorders>
            <w:shd w:val="clear" w:color="auto" w:fill="auto"/>
            <w:hideMark/>
          </w:tcPr>
          <w:p w14:paraId="0B466BC4" w14:textId="77777777" w:rsidR="00BA783F" w:rsidRPr="00162B20" w:rsidRDefault="00BA783F" w:rsidP="00F86329">
            <w:pPr>
              <w:rPr>
                <w:rFonts w:eastAsia="Times New Roman" w:cs="Calibri"/>
                <w:highlight w:val="yellow"/>
              </w:rPr>
            </w:pPr>
            <w:r w:rsidRPr="00162B20">
              <w:rPr>
                <w:rFonts w:eastAsia="Times New Roman" w:cs="Calibri"/>
                <w:highlight w:val="yellow"/>
              </w:rPr>
              <w:t>Mladá Boleslav</w:t>
            </w:r>
          </w:p>
        </w:tc>
        <w:tc>
          <w:tcPr>
            <w:tcW w:w="1086" w:type="dxa"/>
            <w:tcBorders>
              <w:top w:val="nil"/>
              <w:left w:val="nil"/>
              <w:bottom w:val="single" w:sz="4" w:space="0" w:color="D3D3D3"/>
              <w:right w:val="single" w:sz="4" w:space="0" w:color="D3D3D3"/>
            </w:tcBorders>
            <w:shd w:val="clear" w:color="auto" w:fill="auto"/>
            <w:hideMark/>
          </w:tcPr>
          <w:p w14:paraId="27A0F102" w14:textId="77777777" w:rsidR="00BA783F" w:rsidRPr="00162B20" w:rsidRDefault="00BA783F" w:rsidP="00F86329">
            <w:pPr>
              <w:jc w:val="center"/>
              <w:rPr>
                <w:rFonts w:eastAsia="Times New Roman" w:cs="Calibri"/>
                <w:highlight w:val="yellow"/>
              </w:rPr>
            </w:pPr>
            <w:r w:rsidRPr="00162B20">
              <w:rPr>
                <w:rFonts w:eastAsia="Times New Roman" w:cs="Calibri"/>
                <w:highlight w:val="yellow"/>
              </w:rPr>
              <w:t>531,1</w:t>
            </w:r>
          </w:p>
        </w:tc>
        <w:tc>
          <w:tcPr>
            <w:tcW w:w="1086" w:type="dxa"/>
            <w:tcBorders>
              <w:top w:val="nil"/>
              <w:left w:val="nil"/>
              <w:bottom w:val="single" w:sz="4" w:space="0" w:color="D3D3D3"/>
              <w:right w:val="single" w:sz="4" w:space="0" w:color="D3D3D3"/>
            </w:tcBorders>
            <w:shd w:val="clear" w:color="auto" w:fill="auto"/>
            <w:hideMark/>
          </w:tcPr>
          <w:p w14:paraId="644A930B" w14:textId="77777777" w:rsidR="00BA783F" w:rsidRPr="00162B20" w:rsidRDefault="00BA783F" w:rsidP="00F86329">
            <w:pPr>
              <w:jc w:val="center"/>
              <w:rPr>
                <w:rFonts w:eastAsia="Times New Roman" w:cs="Calibri"/>
                <w:highlight w:val="yellow"/>
              </w:rPr>
            </w:pPr>
            <w:r w:rsidRPr="00162B20">
              <w:rPr>
                <w:rFonts w:eastAsia="Times New Roman" w:cs="Calibri"/>
                <w:highlight w:val="yellow"/>
              </w:rPr>
              <w:t>321,3</w:t>
            </w:r>
          </w:p>
        </w:tc>
      </w:tr>
      <w:tr w:rsidR="00BA783F" w:rsidRPr="00162B20" w14:paraId="62677EAC" w14:textId="77777777" w:rsidTr="00F86329">
        <w:trPr>
          <w:trHeight w:val="295"/>
        </w:trPr>
        <w:tc>
          <w:tcPr>
            <w:tcW w:w="3031" w:type="dxa"/>
            <w:tcBorders>
              <w:top w:val="nil"/>
              <w:left w:val="single" w:sz="4" w:space="0" w:color="D3D3D3"/>
              <w:bottom w:val="single" w:sz="4" w:space="0" w:color="D3D3D3"/>
              <w:right w:val="single" w:sz="4" w:space="0" w:color="D3D3D3"/>
            </w:tcBorders>
            <w:shd w:val="clear" w:color="auto" w:fill="auto"/>
            <w:hideMark/>
          </w:tcPr>
          <w:p w14:paraId="15DD122D" w14:textId="77777777" w:rsidR="00BA783F" w:rsidRPr="00162B20" w:rsidRDefault="00BA783F" w:rsidP="00F86329">
            <w:pPr>
              <w:rPr>
                <w:rFonts w:eastAsia="Times New Roman" w:cs="Calibri"/>
              </w:rPr>
            </w:pPr>
            <w:r w:rsidRPr="00162B20">
              <w:rPr>
                <w:rFonts w:eastAsia="Times New Roman" w:cs="Calibri"/>
              </w:rPr>
              <w:t>Středočeský kraj</w:t>
            </w:r>
          </w:p>
        </w:tc>
        <w:tc>
          <w:tcPr>
            <w:tcW w:w="1086" w:type="dxa"/>
            <w:tcBorders>
              <w:top w:val="nil"/>
              <w:left w:val="nil"/>
              <w:bottom w:val="single" w:sz="4" w:space="0" w:color="D3D3D3"/>
              <w:right w:val="single" w:sz="4" w:space="0" w:color="D3D3D3"/>
            </w:tcBorders>
            <w:shd w:val="clear" w:color="auto" w:fill="auto"/>
            <w:hideMark/>
          </w:tcPr>
          <w:p w14:paraId="5D0F0D6E" w14:textId="77777777" w:rsidR="00BA783F" w:rsidRPr="00162B20" w:rsidRDefault="00BA783F" w:rsidP="00F86329">
            <w:pPr>
              <w:rPr>
                <w:rFonts w:eastAsia="Times New Roman" w:cs="Calibri"/>
              </w:rPr>
            </w:pPr>
            <w:r w:rsidRPr="00162B20">
              <w:rPr>
                <w:rFonts w:eastAsia="Times New Roman" w:cs="Calibri"/>
              </w:rPr>
              <w:t>CZ0208</w:t>
            </w:r>
          </w:p>
        </w:tc>
        <w:tc>
          <w:tcPr>
            <w:tcW w:w="3000" w:type="dxa"/>
            <w:tcBorders>
              <w:top w:val="nil"/>
              <w:left w:val="nil"/>
              <w:bottom w:val="single" w:sz="4" w:space="0" w:color="D3D3D3"/>
              <w:right w:val="single" w:sz="4" w:space="0" w:color="D3D3D3"/>
            </w:tcBorders>
            <w:shd w:val="clear" w:color="auto" w:fill="auto"/>
            <w:hideMark/>
          </w:tcPr>
          <w:p w14:paraId="258320EF" w14:textId="77777777" w:rsidR="00BA783F" w:rsidRPr="00162B20" w:rsidRDefault="00BA783F" w:rsidP="00F86329">
            <w:pPr>
              <w:rPr>
                <w:rFonts w:eastAsia="Times New Roman" w:cs="Calibri"/>
                <w:highlight w:val="yellow"/>
              </w:rPr>
            </w:pPr>
            <w:r w:rsidRPr="00162B20">
              <w:rPr>
                <w:rFonts w:eastAsia="Times New Roman" w:cs="Calibri"/>
                <w:highlight w:val="yellow"/>
              </w:rPr>
              <w:t>Nymburk</w:t>
            </w:r>
          </w:p>
        </w:tc>
        <w:tc>
          <w:tcPr>
            <w:tcW w:w="1086" w:type="dxa"/>
            <w:tcBorders>
              <w:top w:val="nil"/>
              <w:left w:val="nil"/>
              <w:bottom w:val="single" w:sz="4" w:space="0" w:color="D3D3D3"/>
              <w:right w:val="single" w:sz="4" w:space="0" w:color="D3D3D3"/>
            </w:tcBorders>
            <w:shd w:val="clear" w:color="auto" w:fill="auto"/>
            <w:hideMark/>
          </w:tcPr>
          <w:p w14:paraId="329340D9" w14:textId="77777777" w:rsidR="00BA783F" w:rsidRPr="00162B20" w:rsidRDefault="00BA783F" w:rsidP="00F86329">
            <w:pPr>
              <w:jc w:val="center"/>
              <w:rPr>
                <w:rFonts w:eastAsia="Times New Roman" w:cs="Calibri"/>
                <w:highlight w:val="yellow"/>
              </w:rPr>
            </w:pPr>
            <w:r w:rsidRPr="00162B20">
              <w:rPr>
                <w:rFonts w:eastAsia="Times New Roman" w:cs="Calibri"/>
                <w:highlight w:val="yellow"/>
              </w:rPr>
              <w:t>529,8</w:t>
            </w:r>
          </w:p>
        </w:tc>
        <w:tc>
          <w:tcPr>
            <w:tcW w:w="1086" w:type="dxa"/>
            <w:tcBorders>
              <w:top w:val="nil"/>
              <w:left w:val="nil"/>
              <w:bottom w:val="single" w:sz="4" w:space="0" w:color="D3D3D3"/>
              <w:right w:val="single" w:sz="4" w:space="0" w:color="D3D3D3"/>
            </w:tcBorders>
            <w:shd w:val="clear" w:color="auto" w:fill="auto"/>
            <w:hideMark/>
          </w:tcPr>
          <w:p w14:paraId="562B9E5F" w14:textId="77777777" w:rsidR="00BA783F" w:rsidRPr="00162B20" w:rsidRDefault="00BA783F" w:rsidP="00F86329">
            <w:pPr>
              <w:jc w:val="center"/>
              <w:rPr>
                <w:rFonts w:eastAsia="Times New Roman" w:cs="Calibri"/>
                <w:highlight w:val="yellow"/>
              </w:rPr>
            </w:pPr>
            <w:r w:rsidRPr="00162B20">
              <w:rPr>
                <w:rFonts w:eastAsia="Times New Roman" w:cs="Calibri"/>
                <w:highlight w:val="yellow"/>
              </w:rPr>
              <w:t>358,5</w:t>
            </w:r>
          </w:p>
        </w:tc>
      </w:tr>
      <w:tr w:rsidR="00BA783F" w:rsidRPr="00162B20" w14:paraId="173C91D3" w14:textId="77777777" w:rsidTr="00F86329">
        <w:trPr>
          <w:trHeight w:val="295"/>
        </w:trPr>
        <w:tc>
          <w:tcPr>
            <w:tcW w:w="3031" w:type="dxa"/>
            <w:tcBorders>
              <w:top w:val="nil"/>
              <w:left w:val="single" w:sz="4" w:space="0" w:color="D3D3D3"/>
              <w:bottom w:val="single" w:sz="4" w:space="0" w:color="D3D3D3"/>
              <w:right w:val="single" w:sz="4" w:space="0" w:color="D3D3D3"/>
            </w:tcBorders>
            <w:shd w:val="clear" w:color="auto" w:fill="auto"/>
            <w:hideMark/>
          </w:tcPr>
          <w:p w14:paraId="3773765C" w14:textId="77777777" w:rsidR="00BA783F" w:rsidRPr="00162B20" w:rsidRDefault="00BA783F" w:rsidP="00F86329">
            <w:pPr>
              <w:rPr>
                <w:rFonts w:eastAsia="Times New Roman" w:cs="Calibri"/>
              </w:rPr>
            </w:pPr>
            <w:r w:rsidRPr="00162B20">
              <w:rPr>
                <w:rFonts w:eastAsia="Times New Roman" w:cs="Calibri"/>
              </w:rPr>
              <w:t>Středočeský kraj</w:t>
            </w:r>
          </w:p>
        </w:tc>
        <w:tc>
          <w:tcPr>
            <w:tcW w:w="1086" w:type="dxa"/>
            <w:tcBorders>
              <w:top w:val="nil"/>
              <w:left w:val="nil"/>
              <w:bottom w:val="single" w:sz="4" w:space="0" w:color="D3D3D3"/>
              <w:right w:val="single" w:sz="4" w:space="0" w:color="D3D3D3"/>
            </w:tcBorders>
            <w:shd w:val="clear" w:color="auto" w:fill="auto"/>
            <w:hideMark/>
          </w:tcPr>
          <w:p w14:paraId="63907426" w14:textId="77777777" w:rsidR="00BA783F" w:rsidRPr="00162B20" w:rsidRDefault="00BA783F" w:rsidP="00F86329">
            <w:pPr>
              <w:rPr>
                <w:rFonts w:eastAsia="Times New Roman" w:cs="Calibri"/>
              </w:rPr>
            </w:pPr>
            <w:r w:rsidRPr="00162B20">
              <w:rPr>
                <w:rFonts w:eastAsia="Times New Roman" w:cs="Calibri"/>
              </w:rPr>
              <w:t>CZ0209</w:t>
            </w:r>
          </w:p>
        </w:tc>
        <w:tc>
          <w:tcPr>
            <w:tcW w:w="3000" w:type="dxa"/>
            <w:tcBorders>
              <w:top w:val="nil"/>
              <w:left w:val="nil"/>
              <w:bottom w:val="single" w:sz="4" w:space="0" w:color="D3D3D3"/>
              <w:right w:val="single" w:sz="4" w:space="0" w:color="D3D3D3"/>
            </w:tcBorders>
            <w:shd w:val="clear" w:color="auto" w:fill="auto"/>
            <w:hideMark/>
          </w:tcPr>
          <w:p w14:paraId="37C4AFA5" w14:textId="77777777" w:rsidR="00BA783F" w:rsidRPr="00162B20" w:rsidRDefault="00BA783F" w:rsidP="00F86329">
            <w:pPr>
              <w:rPr>
                <w:rFonts w:eastAsia="Times New Roman" w:cs="Calibri"/>
              </w:rPr>
            </w:pPr>
            <w:r w:rsidRPr="00162B20">
              <w:rPr>
                <w:rFonts w:eastAsia="Times New Roman" w:cs="Calibri"/>
              </w:rPr>
              <w:t>Praha-východ</w:t>
            </w:r>
          </w:p>
        </w:tc>
        <w:tc>
          <w:tcPr>
            <w:tcW w:w="1086" w:type="dxa"/>
            <w:tcBorders>
              <w:top w:val="nil"/>
              <w:left w:val="nil"/>
              <w:bottom w:val="single" w:sz="4" w:space="0" w:color="D3D3D3"/>
              <w:right w:val="single" w:sz="4" w:space="0" w:color="D3D3D3"/>
            </w:tcBorders>
            <w:shd w:val="clear" w:color="auto" w:fill="auto"/>
            <w:hideMark/>
          </w:tcPr>
          <w:p w14:paraId="0F931E9E" w14:textId="77777777" w:rsidR="00BA783F" w:rsidRPr="00162B20" w:rsidRDefault="00BA783F" w:rsidP="00F86329">
            <w:pPr>
              <w:jc w:val="center"/>
              <w:rPr>
                <w:rFonts w:eastAsia="Times New Roman" w:cs="Calibri"/>
              </w:rPr>
            </w:pPr>
            <w:r w:rsidRPr="00162B20">
              <w:rPr>
                <w:rFonts w:eastAsia="Times New Roman" w:cs="Calibri"/>
              </w:rPr>
              <w:t>876,5</w:t>
            </w:r>
          </w:p>
        </w:tc>
        <w:tc>
          <w:tcPr>
            <w:tcW w:w="1086" w:type="dxa"/>
            <w:tcBorders>
              <w:top w:val="nil"/>
              <w:left w:val="nil"/>
              <w:bottom w:val="single" w:sz="4" w:space="0" w:color="D3D3D3"/>
              <w:right w:val="single" w:sz="4" w:space="0" w:color="D3D3D3"/>
            </w:tcBorders>
            <w:shd w:val="clear" w:color="auto" w:fill="auto"/>
            <w:hideMark/>
          </w:tcPr>
          <w:p w14:paraId="1A0A466D" w14:textId="77777777" w:rsidR="00BA783F" w:rsidRPr="00162B20" w:rsidRDefault="00BA783F" w:rsidP="00F86329">
            <w:pPr>
              <w:jc w:val="center"/>
              <w:rPr>
                <w:rFonts w:eastAsia="Times New Roman" w:cs="Calibri"/>
              </w:rPr>
            </w:pPr>
            <w:r w:rsidRPr="00162B20">
              <w:rPr>
                <w:rFonts w:eastAsia="Times New Roman" w:cs="Calibri"/>
              </w:rPr>
              <w:t>520,3</w:t>
            </w:r>
          </w:p>
        </w:tc>
      </w:tr>
      <w:tr w:rsidR="00BA783F" w:rsidRPr="00162B20" w14:paraId="3649103E" w14:textId="77777777" w:rsidTr="00F86329">
        <w:trPr>
          <w:trHeight w:val="295"/>
        </w:trPr>
        <w:tc>
          <w:tcPr>
            <w:tcW w:w="3031" w:type="dxa"/>
            <w:tcBorders>
              <w:top w:val="nil"/>
              <w:left w:val="single" w:sz="4" w:space="0" w:color="D3D3D3"/>
              <w:bottom w:val="single" w:sz="4" w:space="0" w:color="D3D3D3"/>
              <w:right w:val="single" w:sz="4" w:space="0" w:color="D3D3D3"/>
            </w:tcBorders>
            <w:shd w:val="clear" w:color="auto" w:fill="auto"/>
            <w:hideMark/>
          </w:tcPr>
          <w:p w14:paraId="09B31769" w14:textId="77777777" w:rsidR="00BA783F" w:rsidRPr="00162B20" w:rsidRDefault="00BA783F" w:rsidP="00F86329">
            <w:pPr>
              <w:rPr>
                <w:rFonts w:eastAsia="Times New Roman" w:cs="Calibri"/>
              </w:rPr>
            </w:pPr>
            <w:r w:rsidRPr="00162B20">
              <w:rPr>
                <w:rFonts w:eastAsia="Times New Roman" w:cs="Calibri"/>
              </w:rPr>
              <w:t>Středočeský kraj</w:t>
            </w:r>
          </w:p>
        </w:tc>
        <w:tc>
          <w:tcPr>
            <w:tcW w:w="1086" w:type="dxa"/>
            <w:tcBorders>
              <w:top w:val="nil"/>
              <w:left w:val="nil"/>
              <w:bottom w:val="single" w:sz="4" w:space="0" w:color="D3D3D3"/>
              <w:right w:val="single" w:sz="4" w:space="0" w:color="D3D3D3"/>
            </w:tcBorders>
            <w:shd w:val="clear" w:color="auto" w:fill="auto"/>
            <w:hideMark/>
          </w:tcPr>
          <w:p w14:paraId="3695BCC2" w14:textId="77777777" w:rsidR="00BA783F" w:rsidRPr="00162B20" w:rsidRDefault="00BA783F" w:rsidP="00F86329">
            <w:pPr>
              <w:rPr>
                <w:rFonts w:eastAsia="Times New Roman" w:cs="Calibri"/>
              </w:rPr>
            </w:pPr>
            <w:r w:rsidRPr="00162B20">
              <w:rPr>
                <w:rFonts w:eastAsia="Times New Roman" w:cs="Calibri"/>
              </w:rPr>
              <w:t>CZ020A</w:t>
            </w:r>
          </w:p>
        </w:tc>
        <w:tc>
          <w:tcPr>
            <w:tcW w:w="3000" w:type="dxa"/>
            <w:tcBorders>
              <w:top w:val="nil"/>
              <w:left w:val="nil"/>
              <w:bottom w:val="single" w:sz="4" w:space="0" w:color="D3D3D3"/>
              <w:right w:val="single" w:sz="4" w:space="0" w:color="D3D3D3"/>
            </w:tcBorders>
            <w:shd w:val="clear" w:color="auto" w:fill="auto"/>
            <w:hideMark/>
          </w:tcPr>
          <w:p w14:paraId="29773F5C" w14:textId="77777777" w:rsidR="00BA783F" w:rsidRPr="00162B20" w:rsidRDefault="00BA783F" w:rsidP="00F86329">
            <w:pPr>
              <w:rPr>
                <w:rFonts w:eastAsia="Times New Roman" w:cs="Calibri"/>
              </w:rPr>
            </w:pPr>
            <w:r w:rsidRPr="00162B20">
              <w:rPr>
                <w:rFonts w:eastAsia="Times New Roman" w:cs="Calibri"/>
              </w:rPr>
              <w:t>Praha-západ</w:t>
            </w:r>
          </w:p>
        </w:tc>
        <w:tc>
          <w:tcPr>
            <w:tcW w:w="1086" w:type="dxa"/>
            <w:tcBorders>
              <w:top w:val="nil"/>
              <w:left w:val="nil"/>
              <w:bottom w:val="single" w:sz="4" w:space="0" w:color="D3D3D3"/>
              <w:right w:val="single" w:sz="4" w:space="0" w:color="D3D3D3"/>
            </w:tcBorders>
            <w:shd w:val="clear" w:color="auto" w:fill="auto"/>
            <w:hideMark/>
          </w:tcPr>
          <w:p w14:paraId="5EC680F0" w14:textId="77777777" w:rsidR="00BA783F" w:rsidRPr="00162B20" w:rsidRDefault="00BA783F" w:rsidP="00F86329">
            <w:pPr>
              <w:jc w:val="center"/>
              <w:rPr>
                <w:rFonts w:eastAsia="Times New Roman" w:cs="Calibri"/>
              </w:rPr>
            </w:pPr>
            <w:r w:rsidRPr="00162B20">
              <w:rPr>
                <w:rFonts w:eastAsia="Times New Roman" w:cs="Calibri"/>
              </w:rPr>
              <w:t>797,2</w:t>
            </w:r>
          </w:p>
        </w:tc>
        <w:tc>
          <w:tcPr>
            <w:tcW w:w="1086" w:type="dxa"/>
            <w:tcBorders>
              <w:top w:val="nil"/>
              <w:left w:val="nil"/>
              <w:bottom w:val="single" w:sz="4" w:space="0" w:color="D3D3D3"/>
              <w:right w:val="single" w:sz="4" w:space="0" w:color="D3D3D3"/>
            </w:tcBorders>
            <w:shd w:val="clear" w:color="auto" w:fill="auto"/>
            <w:hideMark/>
          </w:tcPr>
          <w:p w14:paraId="004D7333" w14:textId="77777777" w:rsidR="00BA783F" w:rsidRPr="00162B20" w:rsidRDefault="00BA783F" w:rsidP="00F86329">
            <w:pPr>
              <w:jc w:val="center"/>
              <w:rPr>
                <w:rFonts w:eastAsia="Times New Roman" w:cs="Calibri"/>
              </w:rPr>
            </w:pPr>
            <w:r w:rsidRPr="00162B20">
              <w:rPr>
                <w:rFonts w:eastAsia="Times New Roman" w:cs="Calibri"/>
              </w:rPr>
              <w:t>488,6</w:t>
            </w:r>
          </w:p>
        </w:tc>
      </w:tr>
      <w:tr w:rsidR="00BA783F" w:rsidRPr="00162B20" w14:paraId="0B5687D7" w14:textId="77777777" w:rsidTr="00F86329">
        <w:trPr>
          <w:trHeight w:val="295"/>
        </w:trPr>
        <w:tc>
          <w:tcPr>
            <w:tcW w:w="3031" w:type="dxa"/>
            <w:tcBorders>
              <w:top w:val="nil"/>
              <w:left w:val="single" w:sz="4" w:space="0" w:color="D3D3D3"/>
              <w:bottom w:val="single" w:sz="4" w:space="0" w:color="D3D3D3"/>
              <w:right w:val="single" w:sz="4" w:space="0" w:color="D3D3D3"/>
            </w:tcBorders>
            <w:shd w:val="clear" w:color="auto" w:fill="auto"/>
            <w:hideMark/>
          </w:tcPr>
          <w:p w14:paraId="2C00F484" w14:textId="77777777" w:rsidR="00BA783F" w:rsidRPr="00162B20" w:rsidRDefault="00BA783F" w:rsidP="00F86329">
            <w:pPr>
              <w:rPr>
                <w:rFonts w:eastAsia="Times New Roman" w:cs="Calibri"/>
              </w:rPr>
            </w:pPr>
            <w:r w:rsidRPr="00162B20">
              <w:rPr>
                <w:rFonts w:eastAsia="Times New Roman" w:cs="Calibri"/>
              </w:rPr>
              <w:t>Středočeský kraj</w:t>
            </w:r>
          </w:p>
        </w:tc>
        <w:tc>
          <w:tcPr>
            <w:tcW w:w="1086" w:type="dxa"/>
            <w:tcBorders>
              <w:top w:val="nil"/>
              <w:left w:val="nil"/>
              <w:bottom w:val="single" w:sz="4" w:space="0" w:color="D3D3D3"/>
              <w:right w:val="single" w:sz="4" w:space="0" w:color="D3D3D3"/>
            </w:tcBorders>
            <w:shd w:val="clear" w:color="auto" w:fill="auto"/>
            <w:hideMark/>
          </w:tcPr>
          <w:p w14:paraId="3BB13396" w14:textId="77777777" w:rsidR="00BA783F" w:rsidRPr="00162B20" w:rsidRDefault="00BA783F" w:rsidP="00F86329">
            <w:pPr>
              <w:rPr>
                <w:rFonts w:eastAsia="Times New Roman" w:cs="Calibri"/>
              </w:rPr>
            </w:pPr>
            <w:r w:rsidRPr="00162B20">
              <w:rPr>
                <w:rFonts w:eastAsia="Times New Roman" w:cs="Calibri"/>
              </w:rPr>
              <w:t>CZ020B</w:t>
            </w:r>
          </w:p>
        </w:tc>
        <w:tc>
          <w:tcPr>
            <w:tcW w:w="3000" w:type="dxa"/>
            <w:tcBorders>
              <w:top w:val="nil"/>
              <w:left w:val="nil"/>
              <w:bottom w:val="single" w:sz="4" w:space="0" w:color="D3D3D3"/>
              <w:right w:val="single" w:sz="4" w:space="0" w:color="D3D3D3"/>
            </w:tcBorders>
            <w:shd w:val="clear" w:color="auto" w:fill="auto"/>
            <w:hideMark/>
          </w:tcPr>
          <w:p w14:paraId="1814CDD9" w14:textId="77777777" w:rsidR="00BA783F" w:rsidRPr="00162B20" w:rsidRDefault="00BA783F" w:rsidP="00F86329">
            <w:pPr>
              <w:rPr>
                <w:rFonts w:eastAsia="Times New Roman" w:cs="Calibri"/>
              </w:rPr>
            </w:pPr>
            <w:r w:rsidRPr="00162B20">
              <w:rPr>
                <w:rFonts w:eastAsia="Times New Roman" w:cs="Calibri"/>
              </w:rPr>
              <w:t>Příbram</w:t>
            </w:r>
          </w:p>
        </w:tc>
        <w:tc>
          <w:tcPr>
            <w:tcW w:w="1086" w:type="dxa"/>
            <w:tcBorders>
              <w:top w:val="nil"/>
              <w:left w:val="nil"/>
              <w:bottom w:val="single" w:sz="4" w:space="0" w:color="D3D3D3"/>
              <w:right w:val="single" w:sz="4" w:space="0" w:color="D3D3D3"/>
            </w:tcBorders>
            <w:shd w:val="clear" w:color="auto" w:fill="auto"/>
            <w:hideMark/>
          </w:tcPr>
          <w:p w14:paraId="7129B4D4" w14:textId="77777777" w:rsidR="00BA783F" w:rsidRPr="00162B20" w:rsidRDefault="00BA783F" w:rsidP="00F86329">
            <w:pPr>
              <w:jc w:val="center"/>
              <w:rPr>
                <w:rFonts w:eastAsia="Times New Roman" w:cs="Calibri"/>
              </w:rPr>
            </w:pPr>
            <w:r w:rsidRPr="00162B20">
              <w:rPr>
                <w:rFonts w:eastAsia="Times New Roman" w:cs="Calibri"/>
              </w:rPr>
              <w:t>422,6</w:t>
            </w:r>
          </w:p>
        </w:tc>
        <w:tc>
          <w:tcPr>
            <w:tcW w:w="1086" w:type="dxa"/>
            <w:tcBorders>
              <w:top w:val="nil"/>
              <w:left w:val="nil"/>
              <w:bottom w:val="single" w:sz="4" w:space="0" w:color="D3D3D3"/>
              <w:right w:val="single" w:sz="4" w:space="0" w:color="D3D3D3"/>
            </w:tcBorders>
            <w:shd w:val="clear" w:color="auto" w:fill="auto"/>
            <w:hideMark/>
          </w:tcPr>
          <w:p w14:paraId="680B0F4A" w14:textId="77777777" w:rsidR="00BA783F" w:rsidRPr="00162B20" w:rsidRDefault="00BA783F" w:rsidP="00F86329">
            <w:pPr>
              <w:jc w:val="center"/>
              <w:rPr>
                <w:rFonts w:eastAsia="Times New Roman" w:cs="Calibri"/>
              </w:rPr>
            </w:pPr>
            <w:r w:rsidRPr="00162B20">
              <w:rPr>
                <w:rFonts w:eastAsia="Times New Roman" w:cs="Calibri"/>
              </w:rPr>
              <w:t>255,1</w:t>
            </w:r>
          </w:p>
        </w:tc>
      </w:tr>
      <w:tr w:rsidR="00BA783F" w:rsidRPr="00162B20" w14:paraId="7077DFC2" w14:textId="77777777" w:rsidTr="00F86329">
        <w:trPr>
          <w:trHeight w:val="295"/>
        </w:trPr>
        <w:tc>
          <w:tcPr>
            <w:tcW w:w="3031" w:type="dxa"/>
            <w:tcBorders>
              <w:top w:val="nil"/>
              <w:left w:val="single" w:sz="4" w:space="0" w:color="D3D3D3"/>
              <w:bottom w:val="single" w:sz="4" w:space="0" w:color="D3D3D3"/>
              <w:right w:val="single" w:sz="4" w:space="0" w:color="D3D3D3"/>
            </w:tcBorders>
            <w:shd w:val="clear" w:color="auto" w:fill="auto"/>
            <w:hideMark/>
          </w:tcPr>
          <w:p w14:paraId="11A6038C" w14:textId="77777777" w:rsidR="00BA783F" w:rsidRPr="00162B20" w:rsidRDefault="00BA783F" w:rsidP="00F86329">
            <w:pPr>
              <w:rPr>
                <w:rFonts w:eastAsia="Times New Roman" w:cs="Calibri"/>
              </w:rPr>
            </w:pPr>
            <w:r w:rsidRPr="00162B20">
              <w:rPr>
                <w:rFonts w:eastAsia="Times New Roman" w:cs="Calibri"/>
              </w:rPr>
              <w:t>Středočeský kraj</w:t>
            </w:r>
          </w:p>
        </w:tc>
        <w:tc>
          <w:tcPr>
            <w:tcW w:w="1086" w:type="dxa"/>
            <w:tcBorders>
              <w:top w:val="nil"/>
              <w:left w:val="nil"/>
              <w:bottom w:val="single" w:sz="4" w:space="0" w:color="D3D3D3"/>
              <w:right w:val="single" w:sz="4" w:space="0" w:color="D3D3D3"/>
            </w:tcBorders>
            <w:shd w:val="clear" w:color="auto" w:fill="auto"/>
            <w:hideMark/>
          </w:tcPr>
          <w:p w14:paraId="28E2CD6E" w14:textId="77777777" w:rsidR="00BA783F" w:rsidRPr="00162B20" w:rsidRDefault="00BA783F" w:rsidP="00F86329">
            <w:pPr>
              <w:rPr>
                <w:rFonts w:eastAsia="Times New Roman" w:cs="Calibri"/>
              </w:rPr>
            </w:pPr>
            <w:r w:rsidRPr="00162B20">
              <w:rPr>
                <w:rFonts w:eastAsia="Times New Roman" w:cs="Calibri"/>
              </w:rPr>
              <w:t>CZ020C</w:t>
            </w:r>
          </w:p>
        </w:tc>
        <w:tc>
          <w:tcPr>
            <w:tcW w:w="3000" w:type="dxa"/>
            <w:tcBorders>
              <w:top w:val="nil"/>
              <w:left w:val="nil"/>
              <w:bottom w:val="single" w:sz="4" w:space="0" w:color="D3D3D3"/>
              <w:right w:val="single" w:sz="4" w:space="0" w:color="D3D3D3"/>
            </w:tcBorders>
            <w:shd w:val="clear" w:color="auto" w:fill="auto"/>
            <w:hideMark/>
          </w:tcPr>
          <w:p w14:paraId="1FEFB7F3" w14:textId="77777777" w:rsidR="00BA783F" w:rsidRPr="00162B20" w:rsidRDefault="00BA783F" w:rsidP="00F86329">
            <w:pPr>
              <w:rPr>
                <w:rFonts w:eastAsia="Times New Roman" w:cs="Calibri"/>
              </w:rPr>
            </w:pPr>
            <w:r w:rsidRPr="00162B20">
              <w:rPr>
                <w:rFonts w:eastAsia="Times New Roman" w:cs="Calibri"/>
              </w:rPr>
              <w:t>Rakovník</w:t>
            </w:r>
          </w:p>
        </w:tc>
        <w:tc>
          <w:tcPr>
            <w:tcW w:w="1086" w:type="dxa"/>
            <w:tcBorders>
              <w:top w:val="nil"/>
              <w:left w:val="nil"/>
              <w:bottom w:val="single" w:sz="4" w:space="0" w:color="D3D3D3"/>
              <w:right w:val="single" w:sz="4" w:space="0" w:color="D3D3D3"/>
            </w:tcBorders>
            <w:shd w:val="clear" w:color="auto" w:fill="auto"/>
            <w:hideMark/>
          </w:tcPr>
          <w:p w14:paraId="4A70A797" w14:textId="77777777" w:rsidR="00BA783F" w:rsidRPr="00162B20" w:rsidRDefault="00BA783F" w:rsidP="00F86329">
            <w:pPr>
              <w:jc w:val="center"/>
              <w:rPr>
                <w:rFonts w:eastAsia="Times New Roman" w:cs="Calibri"/>
              </w:rPr>
            </w:pPr>
            <w:r w:rsidRPr="00162B20">
              <w:rPr>
                <w:rFonts w:eastAsia="Times New Roman" w:cs="Calibri"/>
              </w:rPr>
              <w:t>251,2</w:t>
            </w:r>
          </w:p>
        </w:tc>
        <w:tc>
          <w:tcPr>
            <w:tcW w:w="1086" w:type="dxa"/>
            <w:tcBorders>
              <w:top w:val="nil"/>
              <w:left w:val="nil"/>
              <w:bottom w:val="single" w:sz="4" w:space="0" w:color="D3D3D3"/>
              <w:right w:val="single" w:sz="4" w:space="0" w:color="D3D3D3"/>
            </w:tcBorders>
            <w:shd w:val="clear" w:color="auto" w:fill="auto"/>
            <w:hideMark/>
          </w:tcPr>
          <w:p w14:paraId="5EDA1C2D" w14:textId="77777777" w:rsidR="00BA783F" w:rsidRPr="00162B20" w:rsidRDefault="00BA783F" w:rsidP="00F86329">
            <w:pPr>
              <w:jc w:val="center"/>
              <w:rPr>
                <w:rFonts w:eastAsia="Times New Roman" w:cs="Calibri"/>
              </w:rPr>
            </w:pPr>
            <w:r w:rsidRPr="00162B20">
              <w:rPr>
                <w:rFonts w:eastAsia="Times New Roman" w:cs="Calibri"/>
              </w:rPr>
              <w:t>156,1</w:t>
            </w:r>
          </w:p>
        </w:tc>
      </w:tr>
    </w:tbl>
    <w:p w14:paraId="2DCB551D" w14:textId="77777777" w:rsidR="00BA783F" w:rsidRDefault="00BA783F" w:rsidP="00BA783F">
      <w:pPr>
        <w:spacing w:after="3" w:line="249" w:lineRule="auto"/>
        <w:jc w:val="both"/>
        <w:rPr>
          <w:rFonts w:asciiTheme="minorHAnsi" w:eastAsia="Times New Roman" w:hAnsiTheme="minorHAnsi" w:cstheme="minorHAnsi"/>
        </w:rPr>
      </w:pPr>
    </w:p>
    <w:p w14:paraId="6C8CFDB8" w14:textId="77777777" w:rsidR="00BA783F" w:rsidRPr="00677088" w:rsidRDefault="00BA783F" w:rsidP="00BA783F">
      <w:pPr>
        <w:spacing w:after="3" w:line="249" w:lineRule="auto"/>
        <w:jc w:val="both"/>
        <w:rPr>
          <w:rFonts w:asciiTheme="minorHAnsi" w:eastAsia="Times New Roman" w:hAnsiTheme="minorHAnsi" w:cstheme="minorHAnsi"/>
          <w:b/>
        </w:rPr>
      </w:pPr>
      <w:r w:rsidRPr="00677088">
        <w:rPr>
          <w:rFonts w:asciiTheme="minorHAnsi" w:eastAsia="Times New Roman" w:hAnsiTheme="minorHAnsi" w:cstheme="minorHAnsi"/>
          <w:b/>
        </w:rPr>
        <w:t>Hospitalizovaní bez vakcinace/s vakcinací</w:t>
      </w:r>
    </w:p>
    <w:tbl>
      <w:tblPr>
        <w:tblW w:w="8928" w:type="dxa"/>
        <w:tblCellMar>
          <w:left w:w="70" w:type="dxa"/>
          <w:right w:w="70" w:type="dxa"/>
        </w:tblCellMar>
        <w:tblLook w:val="04A0" w:firstRow="1" w:lastRow="0" w:firstColumn="1" w:lastColumn="0" w:noHBand="0" w:noVBand="1"/>
      </w:tblPr>
      <w:tblGrid>
        <w:gridCol w:w="2848"/>
        <w:gridCol w:w="963"/>
        <w:gridCol w:w="1482"/>
        <w:gridCol w:w="1404"/>
        <w:gridCol w:w="1169"/>
        <w:gridCol w:w="1062"/>
      </w:tblGrid>
      <w:tr w:rsidR="00BA783F" w:rsidRPr="00D11D1C" w14:paraId="0F0918ED" w14:textId="77777777" w:rsidTr="00F86329">
        <w:trPr>
          <w:trHeight w:val="345"/>
        </w:trPr>
        <w:tc>
          <w:tcPr>
            <w:tcW w:w="8928" w:type="dxa"/>
            <w:gridSpan w:val="6"/>
            <w:tcBorders>
              <w:top w:val="single" w:sz="4" w:space="0" w:color="D3D3D3"/>
              <w:left w:val="single" w:sz="4" w:space="0" w:color="D3D3D3"/>
              <w:bottom w:val="single" w:sz="4" w:space="0" w:color="D3D3D3"/>
              <w:right w:val="single" w:sz="4" w:space="0" w:color="D3D3D3"/>
            </w:tcBorders>
            <w:shd w:val="clear" w:color="auto" w:fill="auto"/>
            <w:hideMark/>
          </w:tcPr>
          <w:p w14:paraId="77EE60EB" w14:textId="77777777" w:rsidR="00BA783F" w:rsidRPr="00D11D1C" w:rsidRDefault="00BA783F" w:rsidP="00F86329">
            <w:pPr>
              <w:rPr>
                <w:rFonts w:eastAsia="Times New Roman" w:cs="Calibri"/>
              </w:rPr>
            </w:pPr>
            <w:r w:rsidRPr="00D11D1C">
              <w:rPr>
                <w:rFonts w:eastAsia="Times New Roman" w:cs="Calibri"/>
              </w:rPr>
              <w:t>* Dokončené očkování: více než 14 dní po 2. dávce dvoudávkové vakcíny nebo více než 14 dní po jednodávkové vakcinaci</w:t>
            </w:r>
          </w:p>
        </w:tc>
      </w:tr>
      <w:tr w:rsidR="00BA783F" w:rsidRPr="00D11D1C" w14:paraId="7AA4623B" w14:textId="77777777" w:rsidTr="00F86329">
        <w:trPr>
          <w:trHeight w:val="606"/>
        </w:trPr>
        <w:tc>
          <w:tcPr>
            <w:tcW w:w="2848" w:type="dxa"/>
            <w:tcBorders>
              <w:top w:val="nil"/>
              <w:left w:val="single" w:sz="4" w:space="0" w:color="D3D3D3"/>
              <w:bottom w:val="single" w:sz="4" w:space="0" w:color="D3D3D3"/>
              <w:right w:val="single" w:sz="4" w:space="0" w:color="D3D3D3"/>
            </w:tcBorders>
            <w:shd w:val="clear" w:color="auto" w:fill="auto"/>
            <w:hideMark/>
          </w:tcPr>
          <w:p w14:paraId="6B0DF1D2" w14:textId="77777777" w:rsidR="00BA783F" w:rsidRPr="00D11D1C" w:rsidRDefault="00BA783F" w:rsidP="00F86329">
            <w:pPr>
              <w:rPr>
                <w:rFonts w:eastAsia="Times New Roman" w:cs="Calibri"/>
                <w:b/>
                <w:bCs/>
              </w:rPr>
            </w:pPr>
            <w:r w:rsidRPr="00D11D1C">
              <w:rPr>
                <w:rFonts w:eastAsia="Times New Roman" w:cs="Calibri"/>
                <w:b/>
                <w:bCs/>
              </w:rPr>
              <w:t>Nemocnice</w:t>
            </w:r>
          </w:p>
        </w:tc>
        <w:tc>
          <w:tcPr>
            <w:tcW w:w="963" w:type="dxa"/>
            <w:tcBorders>
              <w:top w:val="nil"/>
              <w:left w:val="nil"/>
              <w:bottom w:val="single" w:sz="4" w:space="0" w:color="D3D3D3"/>
              <w:right w:val="single" w:sz="4" w:space="0" w:color="D3D3D3"/>
            </w:tcBorders>
            <w:shd w:val="clear" w:color="auto" w:fill="auto"/>
            <w:hideMark/>
          </w:tcPr>
          <w:p w14:paraId="1102E833" w14:textId="77777777" w:rsidR="00BA783F" w:rsidRPr="00D11D1C" w:rsidRDefault="00BA783F" w:rsidP="00F86329">
            <w:pPr>
              <w:jc w:val="center"/>
              <w:rPr>
                <w:rFonts w:eastAsia="Times New Roman" w:cs="Calibri"/>
                <w:b/>
                <w:bCs/>
              </w:rPr>
            </w:pPr>
            <w:r w:rsidRPr="00D11D1C">
              <w:rPr>
                <w:rFonts w:eastAsia="Times New Roman" w:cs="Calibri"/>
                <w:b/>
                <w:bCs/>
              </w:rPr>
              <w:t>Celkem</w:t>
            </w:r>
          </w:p>
        </w:tc>
        <w:tc>
          <w:tcPr>
            <w:tcW w:w="1482" w:type="dxa"/>
            <w:tcBorders>
              <w:top w:val="nil"/>
              <w:left w:val="nil"/>
              <w:bottom w:val="single" w:sz="4" w:space="0" w:color="D3D3D3"/>
              <w:right w:val="single" w:sz="4" w:space="0" w:color="D3D3D3"/>
            </w:tcBorders>
            <w:shd w:val="clear" w:color="auto" w:fill="auto"/>
            <w:hideMark/>
          </w:tcPr>
          <w:p w14:paraId="37929703" w14:textId="77777777" w:rsidR="00BA783F" w:rsidRPr="00D11D1C" w:rsidRDefault="00BA783F" w:rsidP="00F86329">
            <w:pPr>
              <w:jc w:val="center"/>
              <w:rPr>
                <w:rFonts w:eastAsia="Times New Roman" w:cs="Calibri"/>
                <w:b/>
                <w:bCs/>
              </w:rPr>
            </w:pPr>
            <w:r w:rsidRPr="00D11D1C">
              <w:rPr>
                <w:rFonts w:eastAsia="Times New Roman" w:cs="Calibri"/>
                <w:b/>
                <w:bCs/>
              </w:rPr>
              <w:t>Nevakcinovaní</w:t>
            </w:r>
          </w:p>
        </w:tc>
        <w:tc>
          <w:tcPr>
            <w:tcW w:w="1404" w:type="dxa"/>
            <w:tcBorders>
              <w:top w:val="nil"/>
              <w:left w:val="nil"/>
              <w:bottom w:val="single" w:sz="4" w:space="0" w:color="D3D3D3"/>
              <w:right w:val="single" w:sz="4" w:space="0" w:color="D3D3D3"/>
            </w:tcBorders>
            <w:shd w:val="clear" w:color="auto" w:fill="auto"/>
            <w:hideMark/>
          </w:tcPr>
          <w:p w14:paraId="0DB8278F" w14:textId="77777777" w:rsidR="00BA783F" w:rsidRPr="00D11D1C" w:rsidRDefault="00BA783F" w:rsidP="00F86329">
            <w:pPr>
              <w:jc w:val="center"/>
              <w:rPr>
                <w:rFonts w:eastAsia="Times New Roman" w:cs="Calibri"/>
                <w:b/>
                <w:bCs/>
              </w:rPr>
            </w:pPr>
            <w:r w:rsidRPr="00D11D1C">
              <w:rPr>
                <w:rFonts w:eastAsia="Times New Roman" w:cs="Calibri"/>
                <w:b/>
                <w:bCs/>
              </w:rPr>
              <w:t>Nedokončená vakcinace</w:t>
            </w:r>
          </w:p>
        </w:tc>
        <w:tc>
          <w:tcPr>
            <w:tcW w:w="1169" w:type="dxa"/>
            <w:tcBorders>
              <w:top w:val="nil"/>
              <w:left w:val="nil"/>
              <w:bottom w:val="single" w:sz="4" w:space="0" w:color="D3D3D3"/>
              <w:right w:val="single" w:sz="4" w:space="0" w:color="D3D3D3"/>
            </w:tcBorders>
            <w:shd w:val="clear" w:color="auto" w:fill="auto"/>
            <w:hideMark/>
          </w:tcPr>
          <w:p w14:paraId="6CD247C7" w14:textId="77777777" w:rsidR="00BA783F" w:rsidRPr="00D11D1C" w:rsidRDefault="00BA783F" w:rsidP="00F86329">
            <w:pPr>
              <w:jc w:val="center"/>
              <w:rPr>
                <w:rFonts w:eastAsia="Times New Roman" w:cs="Calibri"/>
                <w:b/>
                <w:bCs/>
              </w:rPr>
            </w:pPr>
            <w:r w:rsidRPr="00D11D1C">
              <w:rPr>
                <w:rFonts w:eastAsia="Times New Roman" w:cs="Calibri"/>
                <w:b/>
                <w:bCs/>
              </w:rPr>
              <w:t>Dokončená vakcinace*</w:t>
            </w:r>
          </w:p>
        </w:tc>
        <w:tc>
          <w:tcPr>
            <w:tcW w:w="1062" w:type="dxa"/>
            <w:tcBorders>
              <w:top w:val="nil"/>
              <w:left w:val="nil"/>
              <w:bottom w:val="single" w:sz="4" w:space="0" w:color="D3D3D3"/>
              <w:right w:val="single" w:sz="4" w:space="0" w:color="D3D3D3"/>
            </w:tcBorders>
            <w:shd w:val="clear" w:color="auto" w:fill="auto"/>
            <w:hideMark/>
          </w:tcPr>
          <w:p w14:paraId="5A188B49" w14:textId="77777777" w:rsidR="00BA783F" w:rsidRPr="00D11D1C" w:rsidRDefault="00BA783F" w:rsidP="00F86329">
            <w:pPr>
              <w:jc w:val="center"/>
              <w:rPr>
                <w:rFonts w:eastAsia="Times New Roman" w:cs="Calibri"/>
                <w:b/>
                <w:bCs/>
              </w:rPr>
            </w:pPr>
            <w:r w:rsidRPr="00D11D1C">
              <w:rPr>
                <w:rFonts w:eastAsia="Times New Roman" w:cs="Calibri"/>
                <w:b/>
                <w:bCs/>
              </w:rPr>
              <w:t>Posilovací dávka</w:t>
            </w:r>
          </w:p>
        </w:tc>
      </w:tr>
      <w:tr w:rsidR="00BA783F" w:rsidRPr="00D11D1C" w14:paraId="75C6FEA3" w14:textId="77777777" w:rsidTr="00F86329">
        <w:trPr>
          <w:trHeight w:val="303"/>
        </w:trPr>
        <w:tc>
          <w:tcPr>
            <w:tcW w:w="2848" w:type="dxa"/>
            <w:tcBorders>
              <w:top w:val="nil"/>
              <w:left w:val="single" w:sz="4" w:space="0" w:color="D3D3D3"/>
              <w:bottom w:val="single" w:sz="4" w:space="0" w:color="D3D3D3"/>
              <w:right w:val="single" w:sz="4" w:space="0" w:color="D3D3D3"/>
            </w:tcBorders>
            <w:shd w:val="clear" w:color="auto" w:fill="auto"/>
            <w:hideMark/>
          </w:tcPr>
          <w:p w14:paraId="0F597529" w14:textId="77777777" w:rsidR="00BA783F" w:rsidRPr="00D11D1C" w:rsidRDefault="00BA783F" w:rsidP="00F86329">
            <w:pPr>
              <w:rPr>
                <w:rFonts w:eastAsia="Times New Roman" w:cs="Calibri"/>
              </w:rPr>
            </w:pPr>
            <w:r w:rsidRPr="00D11D1C">
              <w:rPr>
                <w:rFonts w:eastAsia="Times New Roman" w:cs="Calibri"/>
              </w:rPr>
              <w:t>JESSENIA a.s., Rehabilitační  nemocnice Beroun</w:t>
            </w:r>
          </w:p>
        </w:tc>
        <w:tc>
          <w:tcPr>
            <w:tcW w:w="963" w:type="dxa"/>
            <w:tcBorders>
              <w:top w:val="nil"/>
              <w:left w:val="nil"/>
              <w:bottom w:val="single" w:sz="4" w:space="0" w:color="D3D3D3"/>
              <w:right w:val="single" w:sz="4" w:space="0" w:color="D3D3D3"/>
            </w:tcBorders>
            <w:shd w:val="clear" w:color="auto" w:fill="auto"/>
            <w:hideMark/>
          </w:tcPr>
          <w:p w14:paraId="75F065F5" w14:textId="77777777" w:rsidR="00BA783F" w:rsidRPr="00D11D1C" w:rsidRDefault="00BA783F" w:rsidP="00F86329">
            <w:pPr>
              <w:jc w:val="center"/>
              <w:rPr>
                <w:rFonts w:eastAsia="Times New Roman" w:cs="Calibri"/>
              </w:rPr>
            </w:pPr>
            <w:r w:rsidRPr="00D11D1C">
              <w:rPr>
                <w:rFonts w:eastAsia="Times New Roman" w:cs="Calibri"/>
              </w:rPr>
              <w:t>2</w:t>
            </w:r>
          </w:p>
        </w:tc>
        <w:tc>
          <w:tcPr>
            <w:tcW w:w="1482" w:type="dxa"/>
            <w:tcBorders>
              <w:top w:val="nil"/>
              <w:left w:val="nil"/>
              <w:bottom w:val="single" w:sz="4" w:space="0" w:color="D3D3D3"/>
              <w:right w:val="single" w:sz="4" w:space="0" w:color="D3D3D3"/>
            </w:tcBorders>
            <w:shd w:val="clear" w:color="auto" w:fill="auto"/>
            <w:hideMark/>
          </w:tcPr>
          <w:p w14:paraId="22844D75" w14:textId="77777777" w:rsidR="00BA783F" w:rsidRPr="00D11D1C" w:rsidRDefault="00BA783F" w:rsidP="00F86329">
            <w:pPr>
              <w:jc w:val="center"/>
              <w:rPr>
                <w:rFonts w:eastAsia="Times New Roman" w:cs="Calibri"/>
              </w:rPr>
            </w:pPr>
            <w:r w:rsidRPr="00D11D1C">
              <w:rPr>
                <w:rFonts w:eastAsia="Times New Roman" w:cs="Calibri"/>
              </w:rPr>
              <w:t>0</w:t>
            </w:r>
          </w:p>
        </w:tc>
        <w:tc>
          <w:tcPr>
            <w:tcW w:w="1404" w:type="dxa"/>
            <w:tcBorders>
              <w:top w:val="nil"/>
              <w:left w:val="nil"/>
              <w:bottom w:val="single" w:sz="4" w:space="0" w:color="D3D3D3"/>
              <w:right w:val="single" w:sz="4" w:space="0" w:color="D3D3D3"/>
            </w:tcBorders>
            <w:shd w:val="clear" w:color="auto" w:fill="auto"/>
            <w:hideMark/>
          </w:tcPr>
          <w:p w14:paraId="489C593F" w14:textId="77777777" w:rsidR="00BA783F" w:rsidRPr="00D11D1C" w:rsidRDefault="00BA783F" w:rsidP="00F86329">
            <w:pPr>
              <w:jc w:val="center"/>
              <w:rPr>
                <w:rFonts w:eastAsia="Times New Roman" w:cs="Calibri"/>
              </w:rPr>
            </w:pPr>
            <w:r w:rsidRPr="00D11D1C">
              <w:rPr>
                <w:rFonts w:eastAsia="Times New Roman" w:cs="Calibri"/>
              </w:rPr>
              <w:t>1</w:t>
            </w:r>
          </w:p>
        </w:tc>
        <w:tc>
          <w:tcPr>
            <w:tcW w:w="1169" w:type="dxa"/>
            <w:tcBorders>
              <w:top w:val="nil"/>
              <w:left w:val="nil"/>
              <w:bottom w:val="single" w:sz="4" w:space="0" w:color="D3D3D3"/>
              <w:right w:val="single" w:sz="4" w:space="0" w:color="D3D3D3"/>
            </w:tcBorders>
            <w:shd w:val="clear" w:color="auto" w:fill="auto"/>
            <w:hideMark/>
          </w:tcPr>
          <w:p w14:paraId="31189443" w14:textId="77777777" w:rsidR="00BA783F" w:rsidRPr="00D11D1C" w:rsidRDefault="00BA783F" w:rsidP="00F86329">
            <w:pPr>
              <w:jc w:val="center"/>
              <w:rPr>
                <w:rFonts w:eastAsia="Times New Roman" w:cs="Calibri"/>
              </w:rPr>
            </w:pPr>
            <w:r w:rsidRPr="00D11D1C">
              <w:rPr>
                <w:rFonts w:eastAsia="Times New Roman" w:cs="Calibri"/>
              </w:rPr>
              <w:t>1</w:t>
            </w:r>
          </w:p>
        </w:tc>
        <w:tc>
          <w:tcPr>
            <w:tcW w:w="1062" w:type="dxa"/>
            <w:tcBorders>
              <w:top w:val="nil"/>
              <w:left w:val="nil"/>
              <w:bottom w:val="single" w:sz="4" w:space="0" w:color="D3D3D3"/>
              <w:right w:val="single" w:sz="4" w:space="0" w:color="D3D3D3"/>
            </w:tcBorders>
            <w:shd w:val="clear" w:color="auto" w:fill="auto"/>
            <w:hideMark/>
          </w:tcPr>
          <w:p w14:paraId="16FCA808" w14:textId="77777777" w:rsidR="00BA783F" w:rsidRPr="00D11D1C" w:rsidRDefault="00BA783F" w:rsidP="00F86329">
            <w:pPr>
              <w:jc w:val="center"/>
              <w:rPr>
                <w:rFonts w:eastAsia="Times New Roman" w:cs="Calibri"/>
              </w:rPr>
            </w:pPr>
            <w:r w:rsidRPr="00D11D1C">
              <w:rPr>
                <w:rFonts w:eastAsia="Times New Roman" w:cs="Calibri"/>
              </w:rPr>
              <w:t>0</w:t>
            </w:r>
          </w:p>
        </w:tc>
      </w:tr>
      <w:tr w:rsidR="00BA783F" w:rsidRPr="00D11D1C" w14:paraId="2AB56221" w14:textId="77777777" w:rsidTr="00F86329">
        <w:trPr>
          <w:trHeight w:val="303"/>
        </w:trPr>
        <w:tc>
          <w:tcPr>
            <w:tcW w:w="2848" w:type="dxa"/>
            <w:tcBorders>
              <w:top w:val="nil"/>
              <w:left w:val="single" w:sz="4" w:space="0" w:color="D3D3D3"/>
              <w:bottom w:val="single" w:sz="4" w:space="0" w:color="D3D3D3"/>
              <w:right w:val="single" w:sz="4" w:space="0" w:color="D3D3D3"/>
            </w:tcBorders>
            <w:shd w:val="clear" w:color="auto" w:fill="auto"/>
            <w:hideMark/>
          </w:tcPr>
          <w:p w14:paraId="6E23BB35" w14:textId="77777777" w:rsidR="00BA783F" w:rsidRPr="00D11D1C" w:rsidRDefault="00BA783F" w:rsidP="00F86329">
            <w:pPr>
              <w:rPr>
                <w:rFonts w:eastAsia="Times New Roman" w:cs="Calibri"/>
              </w:rPr>
            </w:pPr>
            <w:r w:rsidRPr="00D11D1C">
              <w:rPr>
                <w:rFonts w:eastAsia="Times New Roman" w:cs="Calibri"/>
              </w:rPr>
              <w:t>Masarykova nemocnice Rakovník s.r.o.</w:t>
            </w:r>
          </w:p>
        </w:tc>
        <w:tc>
          <w:tcPr>
            <w:tcW w:w="963" w:type="dxa"/>
            <w:tcBorders>
              <w:top w:val="nil"/>
              <w:left w:val="nil"/>
              <w:bottom w:val="single" w:sz="4" w:space="0" w:color="D3D3D3"/>
              <w:right w:val="single" w:sz="4" w:space="0" w:color="D3D3D3"/>
            </w:tcBorders>
            <w:shd w:val="clear" w:color="auto" w:fill="auto"/>
            <w:hideMark/>
          </w:tcPr>
          <w:p w14:paraId="6BD1D42A" w14:textId="77777777" w:rsidR="00BA783F" w:rsidRPr="00D11D1C" w:rsidRDefault="00BA783F" w:rsidP="00F86329">
            <w:pPr>
              <w:jc w:val="center"/>
              <w:rPr>
                <w:rFonts w:eastAsia="Times New Roman" w:cs="Calibri"/>
              </w:rPr>
            </w:pPr>
            <w:r w:rsidRPr="00D11D1C">
              <w:rPr>
                <w:rFonts w:eastAsia="Times New Roman" w:cs="Calibri"/>
              </w:rPr>
              <w:t>3</w:t>
            </w:r>
          </w:p>
        </w:tc>
        <w:tc>
          <w:tcPr>
            <w:tcW w:w="1482" w:type="dxa"/>
            <w:tcBorders>
              <w:top w:val="nil"/>
              <w:left w:val="nil"/>
              <w:bottom w:val="single" w:sz="4" w:space="0" w:color="D3D3D3"/>
              <w:right w:val="single" w:sz="4" w:space="0" w:color="D3D3D3"/>
            </w:tcBorders>
            <w:shd w:val="clear" w:color="auto" w:fill="auto"/>
            <w:hideMark/>
          </w:tcPr>
          <w:p w14:paraId="6BC54F75" w14:textId="77777777" w:rsidR="00BA783F" w:rsidRPr="00D11D1C" w:rsidRDefault="00BA783F" w:rsidP="00F86329">
            <w:pPr>
              <w:jc w:val="center"/>
              <w:rPr>
                <w:rFonts w:eastAsia="Times New Roman" w:cs="Calibri"/>
              </w:rPr>
            </w:pPr>
            <w:r w:rsidRPr="00D11D1C">
              <w:rPr>
                <w:rFonts w:eastAsia="Times New Roman" w:cs="Calibri"/>
              </w:rPr>
              <w:t>2</w:t>
            </w:r>
          </w:p>
        </w:tc>
        <w:tc>
          <w:tcPr>
            <w:tcW w:w="1404" w:type="dxa"/>
            <w:tcBorders>
              <w:top w:val="nil"/>
              <w:left w:val="nil"/>
              <w:bottom w:val="single" w:sz="4" w:space="0" w:color="D3D3D3"/>
              <w:right w:val="single" w:sz="4" w:space="0" w:color="D3D3D3"/>
            </w:tcBorders>
            <w:shd w:val="clear" w:color="auto" w:fill="auto"/>
            <w:hideMark/>
          </w:tcPr>
          <w:p w14:paraId="0B86339E" w14:textId="77777777" w:rsidR="00BA783F" w:rsidRPr="00D11D1C" w:rsidRDefault="00BA783F" w:rsidP="00F86329">
            <w:pPr>
              <w:jc w:val="center"/>
              <w:rPr>
                <w:rFonts w:eastAsia="Times New Roman" w:cs="Calibri"/>
              </w:rPr>
            </w:pPr>
            <w:r w:rsidRPr="00D11D1C">
              <w:rPr>
                <w:rFonts w:eastAsia="Times New Roman" w:cs="Calibri"/>
              </w:rPr>
              <w:t>0</w:t>
            </w:r>
          </w:p>
        </w:tc>
        <w:tc>
          <w:tcPr>
            <w:tcW w:w="1169" w:type="dxa"/>
            <w:tcBorders>
              <w:top w:val="nil"/>
              <w:left w:val="nil"/>
              <w:bottom w:val="single" w:sz="4" w:space="0" w:color="D3D3D3"/>
              <w:right w:val="single" w:sz="4" w:space="0" w:color="D3D3D3"/>
            </w:tcBorders>
            <w:shd w:val="clear" w:color="auto" w:fill="auto"/>
            <w:hideMark/>
          </w:tcPr>
          <w:p w14:paraId="3676EE78" w14:textId="77777777" w:rsidR="00BA783F" w:rsidRPr="00D11D1C" w:rsidRDefault="00BA783F" w:rsidP="00F86329">
            <w:pPr>
              <w:jc w:val="center"/>
              <w:rPr>
                <w:rFonts w:eastAsia="Times New Roman" w:cs="Calibri"/>
              </w:rPr>
            </w:pPr>
            <w:r w:rsidRPr="00D11D1C">
              <w:rPr>
                <w:rFonts w:eastAsia="Times New Roman" w:cs="Calibri"/>
              </w:rPr>
              <w:t>1</w:t>
            </w:r>
          </w:p>
        </w:tc>
        <w:tc>
          <w:tcPr>
            <w:tcW w:w="1062" w:type="dxa"/>
            <w:tcBorders>
              <w:top w:val="nil"/>
              <w:left w:val="nil"/>
              <w:bottom w:val="single" w:sz="4" w:space="0" w:color="D3D3D3"/>
              <w:right w:val="single" w:sz="4" w:space="0" w:color="D3D3D3"/>
            </w:tcBorders>
            <w:shd w:val="clear" w:color="auto" w:fill="auto"/>
            <w:hideMark/>
          </w:tcPr>
          <w:p w14:paraId="0BA742AB" w14:textId="77777777" w:rsidR="00BA783F" w:rsidRPr="00D11D1C" w:rsidRDefault="00BA783F" w:rsidP="00F86329">
            <w:pPr>
              <w:jc w:val="center"/>
              <w:rPr>
                <w:rFonts w:eastAsia="Times New Roman" w:cs="Calibri"/>
              </w:rPr>
            </w:pPr>
            <w:r w:rsidRPr="00D11D1C">
              <w:rPr>
                <w:rFonts w:eastAsia="Times New Roman" w:cs="Calibri"/>
              </w:rPr>
              <w:t>0</w:t>
            </w:r>
          </w:p>
        </w:tc>
      </w:tr>
      <w:tr w:rsidR="00BA783F" w:rsidRPr="00D11D1C" w14:paraId="604F40C7" w14:textId="77777777" w:rsidTr="00F86329">
        <w:trPr>
          <w:trHeight w:val="303"/>
        </w:trPr>
        <w:tc>
          <w:tcPr>
            <w:tcW w:w="2848" w:type="dxa"/>
            <w:tcBorders>
              <w:top w:val="nil"/>
              <w:left w:val="single" w:sz="4" w:space="0" w:color="D3D3D3"/>
              <w:bottom w:val="single" w:sz="4" w:space="0" w:color="D3D3D3"/>
              <w:right w:val="single" w:sz="4" w:space="0" w:color="D3D3D3"/>
            </w:tcBorders>
            <w:shd w:val="clear" w:color="auto" w:fill="auto"/>
            <w:hideMark/>
          </w:tcPr>
          <w:p w14:paraId="0B8254D2" w14:textId="77777777" w:rsidR="00BA783F" w:rsidRPr="00D11D1C" w:rsidRDefault="00BA783F" w:rsidP="00F86329">
            <w:pPr>
              <w:rPr>
                <w:rFonts w:eastAsia="Times New Roman" w:cs="Calibri"/>
              </w:rPr>
            </w:pPr>
            <w:r w:rsidRPr="00D11D1C">
              <w:rPr>
                <w:rFonts w:eastAsia="Times New Roman" w:cs="Calibri"/>
              </w:rPr>
              <w:t>Mediterra s.r.o.</w:t>
            </w:r>
          </w:p>
        </w:tc>
        <w:tc>
          <w:tcPr>
            <w:tcW w:w="963" w:type="dxa"/>
            <w:tcBorders>
              <w:top w:val="nil"/>
              <w:left w:val="nil"/>
              <w:bottom w:val="single" w:sz="4" w:space="0" w:color="D3D3D3"/>
              <w:right w:val="single" w:sz="4" w:space="0" w:color="D3D3D3"/>
            </w:tcBorders>
            <w:shd w:val="clear" w:color="auto" w:fill="auto"/>
            <w:hideMark/>
          </w:tcPr>
          <w:p w14:paraId="21FCC50C" w14:textId="77777777" w:rsidR="00BA783F" w:rsidRPr="00D11D1C" w:rsidRDefault="00BA783F" w:rsidP="00F86329">
            <w:pPr>
              <w:jc w:val="center"/>
              <w:rPr>
                <w:rFonts w:eastAsia="Times New Roman" w:cs="Calibri"/>
              </w:rPr>
            </w:pPr>
            <w:r w:rsidRPr="00D11D1C">
              <w:rPr>
                <w:rFonts w:eastAsia="Times New Roman" w:cs="Calibri"/>
              </w:rPr>
              <w:t>1</w:t>
            </w:r>
          </w:p>
        </w:tc>
        <w:tc>
          <w:tcPr>
            <w:tcW w:w="1482" w:type="dxa"/>
            <w:tcBorders>
              <w:top w:val="nil"/>
              <w:left w:val="nil"/>
              <w:bottom w:val="single" w:sz="4" w:space="0" w:color="D3D3D3"/>
              <w:right w:val="single" w:sz="4" w:space="0" w:color="D3D3D3"/>
            </w:tcBorders>
            <w:shd w:val="clear" w:color="auto" w:fill="auto"/>
            <w:hideMark/>
          </w:tcPr>
          <w:p w14:paraId="79201F25" w14:textId="77777777" w:rsidR="00BA783F" w:rsidRPr="00D11D1C" w:rsidRDefault="00BA783F" w:rsidP="00F86329">
            <w:pPr>
              <w:jc w:val="center"/>
              <w:rPr>
                <w:rFonts w:eastAsia="Times New Roman" w:cs="Calibri"/>
              </w:rPr>
            </w:pPr>
            <w:r w:rsidRPr="00D11D1C">
              <w:rPr>
                <w:rFonts w:eastAsia="Times New Roman" w:cs="Calibri"/>
              </w:rPr>
              <w:t>0</w:t>
            </w:r>
          </w:p>
        </w:tc>
        <w:tc>
          <w:tcPr>
            <w:tcW w:w="1404" w:type="dxa"/>
            <w:tcBorders>
              <w:top w:val="nil"/>
              <w:left w:val="nil"/>
              <w:bottom w:val="single" w:sz="4" w:space="0" w:color="D3D3D3"/>
              <w:right w:val="single" w:sz="4" w:space="0" w:color="D3D3D3"/>
            </w:tcBorders>
            <w:shd w:val="clear" w:color="auto" w:fill="auto"/>
            <w:hideMark/>
          </w:tcPr>
          <w:p w14:paraId="6057BAB6" w14:textId="77777777" w:rsidR="00BA783F" w:rsidRPr="00D11D1C" w:rsidRDefault="00BA783F" w:rsidP="00F86329">
            <w:pPr>
              <w:jc w:val="center"/>
              <w:rPr>
                <w:rFonts w:eastAsia="Times New Roman" w:cs="Calibri"/>
              </w:rPr>
            </w:pPr>
            <w:r w:rsidRPr="00D11D1C">
              <w:rPr>
                <w:rFonts w:eastAsia="Times New Roman" w:cs="Calibri"/>
              </w:rPr>
              <w:t>0</w:t>
            </w:r>
          </w:p>
        </w:tc>
        <w:tc>
          <w:tcPr>
            <w:tcW w:w="1169" w:type="dxa"/>
            <w:tcBorders>
              <w:top w:val="nil"/>
              <w:left w:val="nil"/>
              <w:bottom w:val="single" w:sz="4" w:space="0" w:color="D3D3D3"/>
              <w:right w:val="single" w:sz="4" w:space="0" w:color="D3D3D3"/>
            </w:tcBorders>
            <w:shd w:val="clear" w:color="auto" w:fill="auto"/>
            <w:hideMark/>
          </w:tcPr>
          <w:p w14:paraId="20A2C417" w14:textId="77777777" w:rsidR="00BA783F" w:rsidRPr="00D11D1C" w:rsidRDefault="00BA783F" w:rsidP="00F86329">
            <w:pPr>
              <w:jc w:val="center"/>
              <w:rPr>
                <w:rFonts w:eastAsia="Times New Roman" w:cs="Calibri"/>
              </w:rPr>
            </w:pPr>
            <w:r w:rsidRPr="00D11D1C">
              <w:rPr>
                <w:rFonts w:eastAsia="Times New Roman" w:cs="Calibri"/>
              </w:rPr>
              <w:t>1</w:t>
            </w:r>
          </w:p>
        </w:tc>
        <w:tc>
          <w:tcPr>
            <w:tcW w:w="1062" w:type="dxa"/>
            <w:tcBorders>
              <w:top w:val="nil"/>
              <w:left w:val="nil"/>
              <w:bottom w:val="single" w:sz="4" w:space="0" w:color="D3D3D3"/>
              <w:right w:val="single" w:sz="4" w:space="0" w:color="D3D3D3"/>
            </w:tcBorders>
            <w:shd w:val="clear" w:color="auto" w:fill="auto"/>
            <w:hideMark/>
          </w:tcPr>
          <w:p w14:paraId="1F497662" w14:textId="77777777" w:rsidR="00BA783F" w:rsidRPr="00D11D1C" w:rsidRDefault="00BA783F" w:rsidP="00F86329">
            <w:pPr>
              <w:jc w:val="center"/>
              <w:rPr>
                <w:rFonts w:eastAsia="Times New Roman" w:cs="Calibri"/>
              </w:rPr>
            </w:pPr>
            <w:r w:rsidRPr="00D11D1C">
              <w:rPr>
                <w:rFonts w:eastAsia="Times New Roman" w:cs="Calibri"/>
              </w:rPr>
              <w:t>0</w:t>
            </w:r>
          </w:p>
        </w:tc>
      </w:tr>
      <w:tr w:rsidR="00BA783F" w:rsidRPr="00D11D1C" w14:paraId="4746FC5B" w14:textId="77777777" w:rsidTr="00F86329">
        <w:trPr>
          <w:trHeight w:val="303"/>
        </w:trPr>
        <w:tc>
          <w:tcPr>
            <w:tcW w:w="2848" w:type="dxa"/>
            <w:tcBorders>
              <w:top w:val="nil"/>
              <w:left w:val="single" w:sz="4" w:space="0" w:color="D3D3D3"/>
              <w:bottom w:val="single" w:sz="4" w:space="0" w:color="D3D3D3"/>
              <w:right w:val="single" w:sz="4" w:space="0" w:color="D3D3D3"/>
            </w:tcBorders>
            <w:shd w:val="clear" w:color="auto" w:fill="auto"/>
            <w:hideMark/>
          </w:tcPr>
          <w:p w14:paraId="5B74EE74" w14:textId="77777777" w:rsidR="00BA783F" w:rsidRPr="00D11D1C" w:rsidRDefault="00BA783F" w:rsidP="00F86329">
            <w:pPr>
              <w:rPr>
                <w:rFonts w:eastAsia="Times New Roman" w:cs="Calibri"/>
              </w:rPr>
            </w:pPr>
            <w:r w:rsidRPr="00D11D1C">
              <w:rPr>
                <w:rFonts w:eastAsia="Times New Roman" w:cs="Calibri"/>
              </w:rPr>
              <w:t>Mělnická zdravotní, a.s., Nemocnice Mělník</w:t>
            </w:r>
          </w:p>
        </w:tc>
        <w:tc>
          <w:tcPr>
            <w:tcW w:w="963" w:type="dxa"/>
            <w:tcBorders>
              <w:top w:val="nil"/>
              <w:left w:val="nil"/>
              <w:bottom w:val="single" w:sz="4" w:space="0" w:color="D3D3D3"/>
              <w:right w:val="single" w:sz="4" w:space="0" w:color="D3D3D3"/>
            </w:tcBorders>
            <w:shd w:val="clear" w:color="auto" w:fill="auto"/>
            <w:hideMark/>
          </w:tcPr>
          <w:p w14:paraId="2FECC204" w14:textId="77777777" w:rsidR="00BA783F" w:rsidRPr="00D11D1C" w:rsidRDefault="00BA783F" w:rsidP="00F86329">
            <w:pPr>
              <w:jc w:val="center"/>
              <w:rPr>
                <w:rFonts w:eastAsia="Times New Roman" w:cs="Calibri"/>
              </w:rPr>
            </w:pPr>
            <w:r w:rsidRPr="00D11D1C">
              <w:rPr>
                <w:rFonts w:eastAsia="Times New Roman" w:cs="Calibri"/>
              </w:rPr>
              <w:t>6</w:t>
            </w:r>
          </w:p>
        </w:tc>
        <w:tc>
          <w:tcPr>
            <w:tcW w:w="1482" w:type="dxa"/>
            <w:tcBorders>
              <w:top w:val="nil"/>
              <w:left w:val="nil"/>
              <w:bottom w:val="single" w:sz="4" w:space="0" w:color="D3D3D3"/>
              <w:right w:val="single" w:sz="4" w:space="0" w:color="D3D3D3"/>
            </w:tcBorders>
            <w:shd w:val="clear" w:color="auto" w:fill="auto"/>
            <w:hideMark/>
          </w:tcPr>
          <w:p w14:paraId="28DBE02E" w14:textId="77777777" w:rsidR="00BA783F" w:rsidRPr="00D11D1C" w:rsidRDefault="00BA783F" w:rsidP="00F86329">
            <w:pPr>
              <w:jc w:val="center"/>
              <w:rPr>
                <w:rFonts w:eastAsia="Times New Roman" w:cs="Calibri"/>
              </w:rPr>
            </w:pPr>
            <w:r w:rsidRPr="00D11D1C">
              <w:rPr>
                <w:rFonts w:eastAsia="Times New Roman" w:cs="Calibri"/>
              </w:rPr>
              <w:t>3</w:t>
            </w:r>
          </w:p>
        </w:tc>
        <w:tc>
          <w:tcPr>
            <w:tcW w:w="1404" w:type="dxa"/>
            <w:tcBorders>
              <w:top w:val="nil"/>
              <w:left w:val="nil"/>
              <w:bottom w:val="single" w:sz="4" w:space="0" w:color="D3D3D3"/>
              <w:right w:val="single" w:sz="4" w:space="0" w:color="D3D3D3"/>
            </w:tcBorders>
            <w:shd w:val="clear" w:color="auto" w:fill="auto"/>
            <w:hideMark/>
          </w:tcPr>
          <w:p w14:paraId="16341E8E" w14:textId="77777777" w:rsidR="00BA783F" w:rsidRPr="00D11D1C" w:rsidRDefault="00BA783F" w:rsidP="00F86329">
            <w:pPr>
              <w:jc w:val="center"/>
              <w:rPr>
                <w:rFonts w:eastAsia="Times New Roman" w:cs="Calibri"/>
              </w:rPr>
            </w:pPr>
            <w:r w:rsidRPr="00D11D1C">
              <w:rPr>
                <w:rFonts w:eastAsia="Times New Roman" w:cs="Calibri"/>
              </w:rPr>
              <w:t>0</w:t>
            </w:r>
          </w:p>
        </w:tc>
        <w:tc>
          <w:tcPr>
            <w:tcW w:w="1169" w:type="dxa"/>
            <w:tcBorders>
              <w:top w:val="nil"/>
              <w:left w:val="nil"/>
              <w:bottom w:val="single" w:sz="4" w:space="0" w:color="D3D3D3"/>
              <w:right w:val="single" w:sz="4" w:space="0" w:color="D3D3D3"/>
            </w:tcBorders>
            <w:shd w:val="clear" w:color="auto" w:fill="auto"/>
            <w:hideMark/>
          </w:tcPr>
          <w:p w14:paraId="6884D8E4" w14:textId="77777777" w:rsidR="00BA783F" w:rsidRPr="00D11D1C" w:rsidRDefault="00BA783F" w:rsidP="00F86329">
            <w:pPr>
              <w:jc w:val="center"/>
              <w:rPr>
                <w:rFonts w:eastAsia="Times New Roman" w:cs="Calibri"/>
              </w:rPr>
            </w:pPr>
            <w:r w:rsidRPr="00D11D1C">
              <w:rPr>
                <w:rFonts w:eastAsia="Times New Roman" w:cs="Calibri"/>
              </w:rPr>
              <w:t>3</w:t>
            </w:r>
          </w:p>
        </w:tc>
        <w:tc>
          <w:tcPr>
            <w:tcW w:w="1062" w:type="dxa"/>
            <w:tcBorders>
              <w:top w:val="nil"/>
              <w:left w:val="nil"/>
              <w:bottom w:val="single" w:sz="4" w:space="0" w:color="D3D3D3"/>
              <w:right w:val="single" w:sz="4" w:space="0" w:color="D3D3D3"/>
            </w:tcBorders>
            <w:shd w:val="clear" w:color="auto" w:fill="auto"/>
            <w:hideMark/>
          </w:tcPr>
          <w:p w14:paraId="4B81A295" w14:textId="77777777" w:rsidR="00BA783F" w:rsidRPr="00D11D1C" w:rsidRDefault="00BA783F" w:rsidP="00F86329">
            <w:pPr>
              <w:jc w:val="center"/>
              <w:rPr>
                <w:rFonts w:eastAsia="Times New Roman" w:cs="Calibri"/>
              </w:rPr>
            </w:pPr>
            <w:r w:rsidRPr="00D11D1C">
              <w:rPr>
                <w:rFonts w:eastAsia="Times New Roman" w:cs="Calibri"/>
              </w:rPr>
              <w:t>0</w:t>
            </w:r>
          </w:p>
        </w:tc>
      </w:tr>
      <w:tr w:rsidR="00BA783F" w:rsidRPr="00D11D1C" w14:paraId="5FBBA9AB" w14:textId="77777777" w:rsidTr="00F86329">
        <w:trPr>
          <w:trHeight w:val="303"/>
        </w:trPr>
        <w:tc>
          <w:tcPr>
            <w:tcW w:w="2848" w:type="dxa"/>
            <w:tcBorders>
              <w:top w:val="nil"/>
              <w:left w:val="single" w:sz="4" w:space="0" w:color="D3D3D3"/>
              <w:bottom w:val="single" w:sz="4" w:space="0" w:color="D3D3D3"/>
              <w:right w:val="single" w:sz="4" w:space="0" w:color="D3D3D3"/>
            </w:tcBorders>
            <w:shd w:val="clear" w:color="auto" w:fill="auto"/>
            <w:hideMark/>
          </w:tcPr>
          <w:p w14:paraId="094BFAD1" w14:textId="77777777" w:rsidR="00BA783F" w:rsidRPr="00D11D1C" w:rsidRDefault="00BA783F" w:rsidP="00F86329">
            <w:pPr>
              <w:rPr>
                <w:rFonts w:eastAsia="Times New Roman" w:cs="Calibri"/>
              </w:rPr>
            </w:pPr>
            <w:r w:rsidRPr="00D11D1C">
              <w:rPr>
                <w:rFonts w:eastAsia="Times New Roman" w:cs="Calibri"/>
              </w:rPr>
              <w:t>Nemocnice Rudolfa a Stefanie Benešov, a.s.</w:t>
            </w:r>
          </w:p>
        </w:tc>
        <w:tc>
          <w:tcPr>
            <w:tcW w:w="963" w:type="dxa"/>
            <w:tcBorders>
              <w:top w:val="nil"/>
              <w:left w:val="nil"/>
              <w:bottom w:val="single" w:sz="4" w:space="0" w:color="D3D3D3"/>
              <w:right w:val="single" w:sz="4" w:space="0" w:color="D3D3D3"/>
            </w:tcBorders>
            <w:shd w:val="clear" w:color="auto" w:fill="auto"/>
            <w:hideMark/>
          </w:tcPr>
          <w:p w14:paraId="42E1C98A" w14:textId="77777777" w:rsidR="00BA783F" w:rsidRPr="00D11D1C" w:rsidRDefault="00BA783F" w:rsidP="00F86329">
            <w:pPr>
              <w:jc w:val="center"/>
              <w:rPr>
                <w:rFonts w:eastAsia="Times New Roman" w:cs="Calibri"/>
              </w:rPr>
            </w:pPr>
            <w:r w:rsidRPr="00D11D1C">
              <w:rPr>
                <w:rFonts w:eastAsia="Times New Roman" w:cs="Calibri"/>
              </w:rPr>
              <w:t>8</w:t>
            </w:r>
          </w:p>
        </w:tc>
        <w:tc>
          <w:tcPr>
            <w:tcW w:w="1482" w:type="dxa"/>
            <w:tcBorders>
              <w:top w:val="nil"/>
              <w:left w:val="nil"/>
              <w:bottom w:val="single" w:sz="4" w:space="0" w:color="D3D3D3"/>
              <w:right w:val="single" w:sz="4" w:space="0" w:color="D3D3D3"/>
            </w:tcBorders>
            <w:shd w:val="clear" w:color="auto" w:fill="auto"/>
            <w:hideMark/>
          </w:tcPr>
          <w:p w14:paraId="6AFD9403" w14:textId="77777777" w:rsidR="00BA783F" w:rsidRPr="00D11D1C" w:rsidRDefault="00BA783F" w:rsidP="00F86329">
            <w:pPr>
              <w:jc w:val="center"/>
              <w:rPr>
                <w:rFonts w:eastAsia="Times New Roman" w:cs="Calibri"/>
              </w:rPr>
            </w:pPr>
            <w:r w:rsidRPr="00D11D1C">
              <w:rPr>
                <w:rFonts w:eastAsia="Times New Roman" w:cs="Calibri"/>
              </w:rPr>
              <w:t>3</w:t>
            </w:r>
          </w:p>
        </w:tc>
        <w:tc>
          <w:tcPr>
            <w:tcW w:w="1404" w:type="dxa"/>
            <w:tcBorders>
              <w:top w:val="nil"/>
              <w:left w:val="nil"/>
              <w:bottom w:val="single" w:sz="4" w:space="0" w:color="D3D3D3"/>
              <w:right w:val="single" w:sz="4" w:space="0" w:color="D3D3D3"/>
            </w:tcBorders>
            <w:shd w:val="clear" w:color="auto" w:fill="auto"/>
            <w:hideMark/>
          </w:tcPr>
          <w:p w14:paraId="1D2431FA" w14:textId="77777777" w:rsidR="00BA783F" w:rsidRPr="00D11D1C" w:rsidRDefault="00BA783F" w:rsidP="00F86329">
            <w:pPr>
              <w:jc w:val="center"/>
              <w:rPr>
                <w:rFonts w:eastAsia="Times New Roman" w:cs="Calibri"/>
              </w:rPr>
            </w:pPr>
            <w:r w:rsidRPr="00D11D1C">
              <w:rPr>
                <w:rFonts w:eastAsia="Times New Roman" w:cs="Calibri"/>
              </w:rPr>
              <w:t>0</w:t>
            </w:r>
          </w:p>
        </w:tc>
        <w:tc>
          <w:tcPr>
            <w:tcW w:w="1169" w:type="dxa"/>
            <w:tcBorders>
              <w:top w:val="nil"/>
              <w:left w:val="nil"/>
              <w:bottom w:val="single" w:sz="4" w:space="0" w:color="D3D3D3"/>
              <w:right w:val="single" w:sz="4" w:space="0" w:color="D3D3D3"/>
            </w:tcBorders>
            <w:shd w:val="clear" w:color="auto" w:fill="auto"/>
            <w:hideMark/>
          </w:tcPr>
          <w:p w14:paraId="109DF31A" w14:textId="77777777" w:rsidR="00BA783F" w:rsidRPr="00D11D1C" w:rsidRDefault="00BA783F" w:rsidP="00F86329">
            <w:pPr>
              <w:jc w:val="center"/>
              <w:rPr>
                <w:rFonts w:eastAsia="Times New Roman" w:cs="Calibri"/>
              </w:rPr>
            </w:pPr>
            <w:r w:rsidRPr="00D11D1C">
              <w:rPr>
                <w:rFonts w:eastAsia="Times New Roman" w:cs="Calibri"/>
              </w:rPr>
              <w:t>5</w:t>
            </w:r>
          </w:p>
        </w:tc>
        <w:tc>
          <w:tcPr>
            <w:tcW w:w="1062" w:type="dxa"/>
            <w:tcBorders>
              <w:top w:val="nil"/>
              <w:left w:val="nil"/>
              <w:bottom w:val="single" w:sz="4" w:space="0" w:color="D3D3D3"/>
              <w:right w:val="single" w:sz="4" w:space="0" w:color="D3D3D3"/>
            </w:tcBorders>
            <w:shd w:val="clear" w:color="auto" w:fill="auto"/>
            <w:hideMark/>
          </w:tcPr>
          <w:p w14:paraId="1683F787" w14:textId="77777777" w:rsidR="00BA783F" w:rsidRPr="00D11D1C" w:rsidRDefault="00BA783F" w:rsidP="00F86329">
            <w:pPr>
              <w:jc w:val="center"/>
              <w:rPr>
                <w:rFonts w:eastAsia="Times New Roman" w:cs="Calibri"/>
              </w:rPr>
            </w:pPr>
            <w:r w:rsidRPr="00D11D1C">
              <w:rPr>
                <w:rFonts w:eastAsia="Times New Roman" w:cs="Calibri"/>
              </w:rPr>
              <w:t>0</w:t>
            </w:r>
          </w:p>
        </w:tc>
      </w:tr>
      <w:tr w:rsidR="00BA783F" w:rsidRPr="00D11D1C" w14:paraId="49DD1A91" w14:textId="77777777" w:rsidTr="00F86329">
        <w:trPr>
          <w:trHeight w:val="303"/>
        </w:trPr>
        <w:tc>
          <w:tcPr>
            <w:tcW w:w="2848" w:type="dxa"/>
            <w:tcBorders>
              <w:top w:val="nil"/>
              <w:left w:val="single" w:sz="4" w:space="0" w:color="D3D3D3"/>
              <w:bottom w:val="single" w:sz="4" w:space="0" w:color="D3D3D3"/>
              <w:right w:val="single" w:sz="4" w:space="0" w:color="D3D3D3"/>
            </w:tcBorders>
            <w:shd w:val="clear" w:color="auto" w:fill="auto"/>
            <w:hideMark/>
          </w:tcPr>
          <w:p w14:paraId="3D68E4BB" w14:textId="77777777" w:rsidR="00BA783F" w:rsidRPr="00D11D1C" w:rsidRDefault="00BA783F" w:rsidP="00F86329">
            <w:pPr>
              <w:rPr>
                <w:rFonts w:eastAsia="Times New Roman" w:cs="Calibri"/>
              </w:rPr>
            </w:pPr>
            <w:r w:rsidRPr="00D11D1C">
              <w:rPr>
                <w:rFonts w:eastAsia="Times New Roman" w:cs="Calibri"/>
              </w:rPr>
              <w:t>NH Hospital a.s., Nemocnice Hořovice</w:t>
            </w:r>
          </w:p>
        </w:tc>
        <w:tc>
          <w:tcPr>
            <w:tcW w:w="963" w:type="dxa"/>
            <w:tcBorders>
              <w:top w:val="nil"/>
              <w:left w:val="nil"/>
              <w:bottom w:val="single" w:sz="4" w:space="0" w:color="D3D3D3"/>
              <w:right w:val="single" w:sz="4" w:space="0" w:color="D3D3D3"/>
            </w:tcBorders>
            <w:shd w:val="clear" w:color="auto" w:fill="auto"/>
            <w:hideMark/>
          </w:tcPr>
          <w:p w14:paraId="7C1BAB14" w14:textId="77777777" w:rsidR="00BA783F" w:rsidRPr="00D11D1C" w:rsidRDefault="00BA783F" w:rsidP="00F86329">
            <w:pPr>
              <w:jc w:val="center"/>
              <w:rPr>
                <w:rFonts w:eastAsia="Times New Roman" w:cs="Calibri"/>
              </w:rPr>
            </w:pPr>
            <w:r w:rsidRPr="00D11D1C">
              <w:rPr>
                <w:rFonts w:eastAsia="Times New Roman" w:cs="Calibri"/>
              </w:rPr>
              <w:t>5</w:t>
            </w:r>
          </w:p>
        </w:tc>
        <w:tc>
          <w:tcPr>
            <w:tcW w:w="1482" w:type="dxa"/>
            <w:tcBorders>
              <w:top w:val="nil"/>
              <w:left w:val="nil"/>
              <w:bottom w:val="single" w:sz="4" w:space="0" w:color="D3D3D3"/>
              <w:right w:val="single" w:sz="4" w:space="0" w:color="D3D3D3"/>
            </w:tcBorders>
            <w:shd w:val="clear" w:color="auto" w:fill="auto"/>
            <w:hideMark/>
          </w:tcPr>
          <w:p w14:paraId="4C7F139A" w14:textId="77777777" w:rsidR="00BA783F" w:rsidRPr="00D11D1C" w:rsidRDefault="00BA783F" w:rsidP="00F86329">
            <w:pPr>
              <w:jc w:val="center"/>
              <w:rPr>
                <w:rFonts w:eastAsia="Times New Roman" w:cs="Calibri"/>
              </w:rPr>
            </w:pPr>
            <w:r w:rsidRPr="00D11D1C">
              <w:rPr>
                <w:rFonts w:eastAsia="Times New Roman" w:cs="Calibri"/>
              </w:rPr>
              <w:t>4</w:t>
            </w:r>
          </w:p>
        </w:tc>
        <w:tc>
          <w:tcPr>
            <w:tcW w:w="1404" w:type="dxa"/>
            <w:tcBorders>
              <w:top w:val="nil"/>
              <w:left w:val="nil"/>
              <w:bottom w:val="single" w:sz="4" w:space="0" w:color="D3D3D3"/>
              <w:right w:val="single" w:sz="4" w:space="0" w:color="D3D3D3"/>
            </w:tcBorders>
            <w:shd w:val="clear" w:color="auto" w:fill="auto"/>
            <w:hideMark/>
          </w:tcPr>
          <w:p w14:paraId="421FE62B" w14:textId="77777777" w:rsidR="00BA783F" w:rsidRPr="00D11D1C" w:rsidRDefault="00BA783F" w:rsidP="00F86329">
            <w:pPr>
              <w:jc w:val="center"/>
              <w:rPr>
                <w:rFonts w:eastAsia="Times New Roman" w:cs="Calibri"/>
              </w:rPr>
            </w:pPr>
            <w:r w:rsidRPr="00D11D1C">
              <w:rPr>
                <w:rFonts w:eastAsia="Times New Roman" w:cs="Calibri"/>
              </w:rPr>
              <w:t>0</w:t>
            </w:r>
          </w:p>
        </w:tc>
        <w:tc>
          <w:tcPr>
            <w:tcW w:w="1169" w:type="dxa"/>
            <w:tcBorders>
              <w:top w:val="nil"/>
              <w:left w:val="nil"/>
              <w:bottom w:val="single" w:sz="4" w:space="0" w:color="D3D3D3"/>
              <w:right w:val="single" w:sz="4" w:space="0" w:color="D3D3D3"/>
            </w:tcBorders>
            <w:shd w:val="clear" w:color="auto" w:fill="auto"/>
            <w:hideMark/>
          </w:tcPr>
          <w:p w14:paraId="5CCDD6B0" w14:textId="77777777" w:rsidR="00BA783F" w:rsidRPr="00D11D1C" w:rsidRDefault="00BA783F" w:rsidP="00F86329">
            <w:pPr>
              <w:jc w:val="center"/>
              <w:rPr>
                <w:rFonts w:eastAsia="Times New Roman" w:cs="Calibri"/>
              </w:rPr>
            </w:pPr>
            <w:r w:rsidRPr="00D11D1C">
              <w:rPr>
                <w:rFonts w:eastAsia="Times New Roman" w:cs="Calibri"/>
              </w:rPr>
              <w:t>1</w:t>
            </w:r>
          </w:p>
        </w:tc>
        <w:tc>
          <w:tcPr>
            <w:tcW w:w="1062" w:type="dxa"/>
            <w:tcBorders>
              <w:top w:val="nil"/>
              <w:left w:val="nil"/>
              <w:bottom w:val="single" w:sz="4" w:space="0" w:color="D3D3D3"/>
              <w:right w:val="single" w:sz="4" w:space="0" w:color="D3D3D3"/>
            </w:tcBorders>
            <w:shd w:val="clear" w:color="auto" w:fill="auto"/>
            <w:hideMark/>
          </w:tcPr>
          <w:p w14:paraId="5FB1FA53" w14:textId="77777777" w:rsidR="00BA783F" w:rsidRPr="00D11D1C" w:rsidRDefault="00BA783F" w:rsidP="00F86329">
            <w:pPr>
              <w:jc w:val="center"/>
              <w:rPr>
                <w:rFonts w:eastAsia="Times New Roman" w:cs="Calibri"/>
              </w:rPr>
            </w:pPr>
            <w:r w:rsidRPr="00D11D1C">
              <w:rPr>
                <w:rFonts w:eastAsia="Times New Roman" w:cs="Calibri"/>
              </w:rPr>
              <w:t>0</w:t>
            </w:r>
          </w:p>
        </w:tc>
      </w:tr>
      <w:tr w:rsidR="00BA783F" w:rsidRPr="00D11D1C" w14:paraId="3F8D05B4" w14:textId="77777777" w:rsidTr="00F86329">
        <w:trPr>
          <w:trHeight w:val="303"/>
        </w:trPr>
        <w:tc>
          <w:tcPr>
            <w:tcW w:w="2848" w:type="dxa"/>
            <w:tcBorders>
              <w:top w:val="nil"/>
              <w:left w:val="single" w:sz="4" w:space="0" w:color="D3D3D3"/>
              <w:bottom w:val="single" w:sz="4" w:space="0" w:color="D3D3D3"/>
              <w:right w:val="single" w:sz="4" w:space="0" w:color="D3D3D3"/>
            </w:tcBorders>
            <w:shd w:val="clear" w:color="auto" w:fill="auto"/>
            <w:hideMark/>
          </w:tcPr>
          <w:p w14:paraId="42511367" w14:textId="77777777" w:rsidR="00BA783F" w:rsidRPr="00D11D1C" w:rsidRDefault="00BA783F" w:rsidP="00F86329">
            <w:pPr>
              <w:rPr>
                <w:rFonts w:eastAsia="Times New Roman" w:cs="Calibri"/>
              </w:rPr>
            </w:pPr>
            <w:r w:rsidRPr="00D11D1C">
              <w:rPr>
                <w:rFonts w:eastAsia="Times New Roman" w:cs="Calibri"/>
              </w:rPr>
              <w:t>Oblastní nem. Kolín, a.s., Nemocnice Kutná Hora</w:t>
            </w:r>
          </w:p>
        </w:tc>
        <w:tc>
          <w:tcPr>
            <w:tcW w:w="963" w:type="dxa"/>
            <w:tcBorders>
              <w:top w:val="nil"/>
              <w:left w:val="nil"/>
              <w:bottom w:val="single" w:sz="4" w:space="0" w:color="D3D3D3"/>
              <w:right w:val="single" w:sz="4" w:space="0" w:color="D3D3D3"/>
            </w:tcBorders>
            <w:shd w:val="clear" w:color="auto" w:fill="auto"/>
            <w:hideMark/>
          </w:tcPr>
          <w:p w14:paraId="3B623162" w14:textId="77777777" w:rsidR="00BA783F" w:rsidRPr="00D11D1C" w:rsidRDefault="00BA783F" w:rsidP="00F86329">
            <w:pPr>
              <w:jc w:val="center"/>
              <w:rPr>
                <w:rFonts w:eastAsia="Times New Roman" w:cs="Calibri"/>
              </w:rPr>
            </w:pPr>
            <w:r w:rsidRPr="00D11D1C">
              <w:rPr>
                <w:rFonts w:eastAsia="Times New Roman" w:cs="Calibri"/>
              </w:rPr>
              <w:t>3</w:t>
            </w:r>
          </w:p>
        </w:tc>
        <w:tc>
          <w:tcPr>
            <w:tcW w:w="1482" w:type="dxa"/>
            <w:tcBorders>
              <w:top w:val="nil"/>
              <w:left w:val="nil"/>
              <w:bottom w:val="single" w:sz="4" w:space="0" w:color="D3D3D3"/>
              <w:right w:val="single" w:sz="4" w:space="0" w:color="D3D3D3"/>
            </w:tcBorders>
            <w:shd w:val="clear" w:color="auto" w:fill="auto"/>
            <w:hideMark/>
          </w:tcPr>
          <w:p w14:paraId="410D43B5" w14:textId="77777777" w:rsidR="00BA783F" w:rsidRPr="00D11D1C" w:rsidRDefault="00BA783F" w:rsidP="00F86329">
            <w:pPr>
              <w:jc w:val="center"/>
              <w:rPr>
                <w:rFonts w:eastAsia="Times New Roman" w:cs="Calibri"/>
              </w:rPr>
            </w:pPr>
            <w:r w:rsidRPr="00D11D1C">
              <w:rPr>
                <w:rFonts w:eastAsia="Times New Roman" w:cs="Calibri"/>
              </w:rPr>
              <w:t>2</w:t>
            </w:r>
          </w:p>
        </w:tc>
        <w:tc>
          <w:tcPr>
            <w:tcW w:w="1404" w:type="dxa"/>
            <w:tcBorders>
              <w:top w:val="nil"/>
              <w:left w:val="nil"/>
              <w:bottom w:val="single" w:sz="4" w:space="0" w:color="D3D3D3"/>
              <w:right w:val="single" w:sz="4" w:space="0" w:color="D3D3D3"/>
            </w:tcBorders>
            <w:shd w:val="clear" w:color="auto" w:fill="auto"/>
            <w:hideMark/>
          </w:tcPr>
          <w:p w14:paraId="34EB5F0E" w14:textId="77777777" w:rsidR="00BA783F" w:rsidRPr="00D11D1C" w:rsidRDefault="00BA783F" w:rsidP="00F86329">
            <w:pPr>
              <w:jc w:val="center"/>
              <w:rPr>
                <w:rFonts w:eastAsia="Times New Roman" w:cs="Calibri"/>
              </w:rPr>
            </w:pPr>
            <w:r w:rsidRPr="00D11D1C">
              <w:rPr>
                <w:rFonts w:eastAsia="Times New Roman" w:cs="Calibri"/>
              </w:rPr>
              <w:t>0</w:t>
            </w:r>
          </w:p>
        </w:tc>
        <w:tc>
          <w:tcPr>
            <w:tcW w:w="1169" w:type="dxa"/>
            <w:tcBorders>
              <w:top w:val="nil"/>
              <w:left w:val="nil"/>
              <w:bottom w:val="single" w:sz="4" w:space="0" w:color="D3D3D3"/>
              <w:right w:val="single" w:sz="4" w:space="0" w:color="D3D3D3"/>
            </w:tcBorders>
            <w:shd w:val="clear" w:color="auto" w:fill="auto"/>
            <w:hideMark/>
          </w:tcPr>
          <w:p w14:paraId="44AA6FEE" w14:textId="77777777" w:rsidR="00BA783F" w:rsidRPr="00D11D1C" w:rsidRDefault="00BA783F" w:rsidP="00F86329">
            <w:pPr>
              <w:jc w:val="center"/>
              <w:rPr>
                <w:rFonts w:eastAsia="Times New Roman" w:cs="Calibri"/>
              </w:rPr>
            </w:pPr>
            <w:r w:rsidRPr="00D11D1C">
              <w:rPr>
                <w:rFonts w:eastAsia="Times New Roman" w:cs="Calibri"/>
              </w:rPr>
              <w:t>0</w:t>
            </w:r>
          </w:p>
        </w:tc>
        <w:tc>
          <w:tcPr>
            <w:tcW w:w="1062" w:type="dxa"/>
            <w:tcBorders>
              <w:top w:val="nil"/>
              <w:left w:val="nil"/>
              <w:bottom w:val="single" w:sz="4" w:space="0" w:color="D3D3D3"/>
              <w:right w:val="single" w:sz="4" w:space="0" w:color="D3D3D3"/>
            </w:tcBorders>
            <w:shd w:val="clear" w:color="auto" w:fill="auto"/>
            <w:hideMark/>
          </w:tcPr>
          <w:p w14:paraId="5994E11D" w14:textId="77777777" w:rsidR="00BA783F" w:rsidRPr="00D11D1C" w:rsidRDefault="00BA783F" w:rsidP="00F86329">
            <w:pPr>
              <w:jc w:val="center"/>
              <w:rPr>
                <w:rFonts w:eastAsia="Times New Roman" w:cs="Calibri"/>
              </w:rPr>
            </w:pPr>
            <w:r w:rsidRPr="00D11D1C">
              <w:rPr>
                <w:rFonts w:eastAsia="Times New Roman" w:cs="Calibri"/>
              </w:rPr>
              <w:t>1</w:t>
            </w:r>
          </w:p>
        </w:tc>
      </w:tr>
      <w:tr w:rsidR="00BA783F" w:rsidRPr="00D11D1C" w14:paraId="7E9DBB5D" w14:textId="77777777" w:rsidTr="00F86329">
        <w:trPr>
          <w:trHeight w:val="303"/>
        </w:trPr>
        <w:tc>
          <w:tcPr>
            <w:tcW w:w="2848" w:type="dxa"/>
            <w:tcBorders>
              <w:top w:val="nil"/>
              <w:left w:val="single" w:sz="4" w:space="0" w:color="D3D3D3"/>
              <w:bottom w:val="single" w:sz="4" w:space="0" w:color="D3D3D3"/>
              <w:right w:val="single" w:sz="4" w:space="0" w:color="D3D3D3"/>
            </w:tcBorders>
            <w:shd w:val="clear" w:color="auto" w:fill="auto"/>
            <w:hideMark/>
          </w:tcPr>
          <w:p w14:paraId="2020A103" w14:textId="77777777" w:rsidR="00BA783F" w:rsidRPr="00D11D1C" w:rsidRDefault="00BA783F" w:rsidP="00F86329">
            <w:pPr>
              <w:rPr>
                <w:rFonts w:eastAsia="Times New Roman" w:cs="Calibri"/>
              </w:rPr>
            </w:pPr>
            <w:r w:rsidRPr="00D11D1C">
              <w:rPr>
                <w:rFonts w:eastAsia="Times New Roman" w:cs="Calibri"/>
              </w:rPr>
              <w:t>Oblastní nemocnice Kladno,a.s.</w:t>
            </w:r>
          </w:p>
        </w:tc>
        <w:tc>
          <w:tcPr>
            <w:tcW w:w="963" w:type="dxa"/>
            <w:tcBorders>
              <w:top w:val="nil"/>
              <w:left w:val="nil"/>
              <w:bottom w:val="single" w:sz="4" w:space="0" w:color="D3D3D3"/>
              <w:right w:val="single" w:sz="4" w:space="0" w:color="D3D3D3"/>
            </w:tcBorders>
            <w:shd w:val="clear" w:color="auto" w:fill="auto"/>
            <w:hideMark/>
          </w:tcPr>
          <w:p w14:paraId="1ECDA2AB" w14:textId="77777777" w:rsidR="00BA783F" w:rsidRPr="00D11D1C" w:rsidRDefault="00BA783F" w:rsidP="00F86329">
            <w:pPr>
              <w:jc w:val="center"/>
              <w:rPr>
                <w:rFonts w:eastAsia="Times New Roman" w:cs="Calibri"/>
              </w:rPr>
            </w:pPr>
            <w:r w:rsidRPr="00D11D1C">
              <w:rPr>
                <w:rFonts w:eastAsia="Times New Roman" w:cs="Calibri"/>
              </w:rPr>
              <w:t>15</w:t>
            </w:r>
          </w:p>
        </w:tc>
        <w:tc>
          <w:tcPr>
            <w:tcW w:w="1482" w:type="dxa"/>
            <w:tcBorders>
              <w:top w:val="nil"/>
              <w:left w:val="nil"/>
              <w:bottom w:val="single" w:sz="4" w:space="0" w:color="D3D3D3"/>
              <w:right w:val="single" w:sz="4" w:space="0" w:color="D3D3D3"/>
            </w:tcBorders>
            <w:shd w:val="clear" w:color="auto" w:fill="auto"/>
            <w:hideMark/>
          </w:tcPr>
          <w:p w14:paraId="51E644E6" w14:textId="77777777" w:rsidR="00BA783F" w:rsidRPr="00D11D1C" w:rsidRDefault="00BA783F" w:rsidP="00F86329">
            <w:pPr>
              <w:jc w:val="center"/>
              <w:rPr>
                <w:rFonts w:eastAsia="Times New Roman" w:cs="Calibri"/>
              </w:rPr>
            </w:pPr>
            <w:r w:rsidRPr="00D11D1C">
              <w:rPr>
                <w:rFonts w:eastAsia="Times New Roman" w:cs="Calibri"/>
              </w:rPr>
              <w:t>9</w:t>
            </w:r>
          </w:p>
        </w:tc>
        <w:tc>
          <w:tcPr>
            <w:tcW w:w="1404" w:type="dxa"/>
            <w:tcBorders>
              <w:top w:val="nil"/>
              <w:left w:val="nil"/>
              <w:bottom w:val="single" w:sz="4" w:space="0" w:color="D3D3D3"/>
              <w:right w:val="single" w:sz="4" w:space="0" w:color="D3D3D3"/>
            </w:tcBorders>
            <w:shd w:val="clear" w:color="auto" w:fill="auto"/>
            <w:hideMark/>
          </w:tcPr>
          <w:p w14:paraId="09EE100A" w14:textId="77777777" w:rsidR="00BA783F" w:rsidRPr="00D11D1C" w:rsidRDefault="00BA783F" w:rsidP="00F86329">
            <w:pPr>
              <w:jc w:val="center"/>
              <w:rPr>
                <w:rFonts w:eastAsia="Times New Roman" w:cs="Calibri"/>
              </w:rPr>
            </w:pPr>
            <w:r w:rsidRPr="00D11D1C">
              <w:rPr>
                <w:rFonts w:eastAsia="Times New Roman" w:cs="Calibri"/>
              </w:rPr>
              <w:t>0</w:t>
            </w:r>
          </w:p>
        </w:tc>
        <w:tc>
          <w:tcPr>
            <w:tcW w:w="1169" w:type="dxa"/>
            <w:tcBorders>
              <w:top w:val="nil"/>
              <w:left w:val="nil"/>
              <w:bottom w:val="single" w:sz="4" w:space="0" w:color="D3D3D3"/>
              <w:right w:val="single" w:sz="4" w:space="0" w:color="D3D3D3"/>
            </w:tcBorders>
            <w:shd w:val="clear" w:color="auto" w:fill="auto"/>
            <w:hideMark/>
          </w:tcPr>
          <w:p w14:paraId="0CE9F301" w14:textId="77777777" w:rsidR="00BA783F" w:rsidRPr="00D11D1C" w:rsidRDefault="00BA783F" w:rsidP="00F86329">
            <w:pPr>
              <w:jc w:val="center"/>
              <w:rPr>
                <w:rFonts w:eastAsia="Times New Roman" w:cs="Calibri"/>
              </w:rPr>
            </w:pPr>
            <w:r w:rsidRPr="00D11D1C">
              <w:rPr>
                <w:rFonts w:eastAsia="Times New Roman" w:cs="Calibri"/>
              </w:rPr>
              <w:t>5</w:t>
            </w:r>
          </w:p>
        </w:tc>
        <w:tc>
          <w:tcPr>
            <w:tcW w:w="1062" w:type="dxa"/>
            <w:tcBorders>
              <w:top w:val="nil"/>
              <w:left w:val="nil"/>
              <w:bottom w:val="single" w:sz="4" w:space="0" w:color="D3D3D3"/>
              <w:right w:val="single" w:sz="4" w:space="0" w:color="D3D3D3"/>
            </w:tcBorders>
            <w:shd w:val="clear" w:color="auto" w:fill="auto"/>
            <w:hideMark/>
          </w:tcPr>
          <w:p w14:paraId="061C16A7" w14:textId="77777777" w:rsidR="00BA783F" w:rsidRPr="00D11D1C" w:rsidRDefault="00BA783F" w:rsidP="00F86329">
            <w:pPr>
              <w:jc w:val="center"/>
              <w:rPr>
                <w:rFonts w:eastAsia="Times New Roman" w:cs="Calibri"/>
              </w:rPr>
            </w:pPr>
            <w:r w:rsidRPr="00D11D1C">
              <w:rPr>
                <w:rFonts w:eastAsia="Times New Roman" w:cs="Calibri"/>
              </w:rPr>
              <w:t>1</w:t>
            </w:r>
          </w:p>
        </w:tc>
      </w:tr>
      <w:tr w:rsidR="00BA783F" w:rsidRPr="00D11D1C" w14:paraId="4C3C020A" w14:textId="77777777" w:rsidTr="00F86329">
        <w:trPr>
          <w:trHeight w:val="303"/>
        </w:trPr>
        <w:tc>
          <w:tcPr>
            <w:tcW w:w="2848" w:type="dxa"/>
            <w:tcBorders>
              <w:top w:val="nil"/>
              <w:left w:val="single" w:sz="4" w:space="0" w:color="D3D3D3"/>
              <w:bottom w:val="single" w:sz="4" w:space="0" w:color="D3D3D3"/>
              <w:right w:val="single" w:sz="4" w:space="0" w:color="D3D3D3"/>
            </w:tcBorders>
            <w:shd w:val="clear" w:color="auto" w:fill="auto"/>
            <w:hideMark/>
          </w:tcPr>
          <w:p w14:paraId="0429CF8E" w14:textId="77777777" w:rsidR="00BA783F" w:rsidRPr="00D11D1C" w:rsidRDefault="00BA783F" w:rsidP="00F86329">
            <w:pPr>
              <w:rPr>
                <w:rFonts w:eastAsia="Times New Roman" w:cs="Calibri"/>
              </w:rPr>
            </w:pPr>
            <w:r w:rsidRPr="00D11D1C">
              <w:rPr>
                <w:rFonts w:eastAsia="Times New Roman" w:cs="Calibri"/>
              </w:rPr>
              <w:t>Oblastní nemocnice Kolín, a.s.</w:t>
            </w:r>
          </w:p>
        </w:tc>
        <w:tc>
          <w:tcPr>
            <w:tcW w:w="963" w:type="dxa"/>
            <w:tcBorders>
              <w:top w:val="nil"/>
              <w:left w:val="nil"/>
              <w:bottom w:val="single" w:sz="4" w:space="0" w:color="D3D3D3"/>
              <w:right w:val="single" w:sz="4" w:space="0" w:color="D3D3D3"/>
            </w:tcBorders>
            <w:shd w:val="clear" w:color="auto" w:fill="auto"/>
            <w:hideMark/>
          </w:tcPr>
          <w:p w14:paraId="530C3C4C" w14:textId="77777777" w:rsidR="00BA783F" w:rsidRPr="00D11D1C" w:rsidRDefault="00BA783F" w:rsidP="00F86329">
            <w:pPr>
              <w:jc w:val="center"/>
              <w:rPr>
                <w:rFonts w:eastAsia="Times New Roman" w:cs="Calibri"/>
              </w:rPr>
            </w:pPr>
            <w:r w:rsidRPr="00D11D1C">
              <w:rPr>
                <w:rFonts w:eastAsia="Times New Roman" w:cs="Calibri"/>
              </w:rPr>
              <w:t>19</w:t>
            </w:r>
          </w:p>
        </w:tc>
        <w:tc>
          <w:tcPr>
            <w:tcW w:w="1482" w:type="dxa"/>
            <w:tcBorders>
              <w:top w:val="nil"/>
              <w:left w:val="nil"/>
              <w:bottom w:val="single" w:sz="4" w:space="0" w:color="D3D3D3"/>
              <w:right w:val="single" w:sz="4" w:space="0" w:color="D3D3D3"/>
            </w:tcBorders>
            <w:shd w:val="clear" w:color="auto" w:fill="auto"/>
            <w:hideMark/>
          </w:tcPr>
          <w:p w14:paraId="177214EA" w14:textId="77777777" w:rsidR="00BA783F" w:rsidRPr="00D11D1C" w:rsidRDefault="00BA783F" w:rsidP="00F86329">
            <w:pPr>
              <w:jc w:val="center"/>
              <w:rPr>
                <w:rFonts w:eastAsia="Times New Roman" w:cs="Calibri"/>
              </w:rPr>
            </w:pPr>
            <w:r w:rsidRPr="00D11D1C">
              <w:rPr>
                <w:rFonts w:eastAsia="Times New Roman" w:cs="Calibri"/>
              </w:rPr>
              <w:t>12</w:t>
            </w:r>
          </w:p>
        </w:tc>
        <w:tc>
          <w:tcPr>
            <w:tcW w:w="1404" w:type="dxa"/>
            <w:tcBorders>
              <w:top w:val="nil"/>
              <w:left w:val="nil"/>
              <w:bottom w:val="single" w:sz="4" w:space="0" w:color="D3D3D3"/>
              <w:right w:val="single" w:sz="4" w:space="0" w:color="D3D3D3"/>
            </w:tcBorders>
            <w:shd w:val="clear" w:color="auto" w:fill="auto"/>
            <w:hideMark/>
          </w:tcPr>
          <w:p w14:paraId="0E991EAA" w14:textId="77777777" w:rsidR="00BA783F" w:rsidRPr="00D11D1C" w:rsidRDefault="00BA783F" w:rsidP="00F86329">
            <w:pPr>
              <w:jc w:val="center"/>
              <w:rPr>
                <w:rFonts w:eastAsia="Times New Roman" w:cs="Calibri"/>
              </w:rPr>
            </w:pPr>
            <w:r w:rsidRPr="00D11D1C">
              <w:rPr>
                <w:rFonts w:eastAsia="Times New Roman" w:cs="Calibri"/>
              </w:rPr>
              <w:t>1</w:t>
            </w:r>
          </w:p>
        </w:tc>
        <w:tc>
          <w:tcPr>
            <w:tcW w:w="1169" w:type="dxa"/>
            <w:tcBorders>
              <w:top w:val="nil"/>
              <w:left w:val="nil"/>
              <w:bottom w:val="single" w:sz="4" w:space="0" w:color="D3D3D3"/>
              <w:right w:val="single" w:sz="4" w:space="0" w:color="D3D3D3"/>
            </w:tcBorders>
            <w:shd w:val="clear" w:color="auto" w:fill="auto"/>
            <w:hideMark/>
          </w:tcPr>
          <w:p w14:paraId="233A2871" w14:textId="77777777" w:rsidR="00BA783F" w:rsidRPr="00D11D1C" w:rsidRDefault="00BA783F" w:rsidP="00F86329">
            <w:pPr>
              <w:jc w:val="center"/>
              <w:rPr>
                <w:rFonts w:eastAsia="Times New Roman" w:cs="Calibri"/>
              </w:rPr>
            </w:pPr>
            <w:r w:rsidRPr="00D11D1C">
              <w:rPr>
                <w:rFonts w:eastAsia="Times New Roman" w:cs="Calibri"/>
              </w:rPr>
              <w:t>6</w:t>
            </w:r>
          </w:p>
        </w:tc>
        <w:tc>
          <w:tcPr>
            <w:tcW w:w="1062" w:type="dxa"/>
            <w:tcBorders>
              <w:top w:val="nil"/>
              <w:left w:val="nil"/>
              <w:bottom w:val="single" w:sz="4" w:space="0" w:color="D3D3D3"/>
              <w:right w:val="single" w:sz="4" w:space="0" w:color="D3D3D3"/>
            </w:tcBorders>
            <w:shd w:val="clear" w:color="auto" w:fill="auto"/>
            <w:hideMark/>
          </w:tcPr>
          <w:p w14:paraId="092E31E0" w14:textId="77777777" w:rsidR="00BA783F" w:rsidRPr="00D11D1C" w:rsidRDefault="00BA783F" w:rsidP="00F86329">
            <w:pPr>
              <w:jc w:val="center"/>
              <w:rPr>
                <w:rFonts w:eastAsia="Times New Roman" w:cs="Calibri"/>
              </w:rPr>
            </w:pPr>
            <w:r w:rsidRPr="00D11D1C">
              <w:rPr>
                <w:rFonts w:eastAsia="Times New Roman" w:cs="Calibri"/>
              </w:rPr>
              <w:t>0</w:t>
            </w:r>
          </w:p>
        </w:tc>
      </w:tr>
      <w:tr w:rsidR="00BA783F" w:rsidRPr="00D11D1C" w14:paraId="1D746384" w14:textId="77777777" w:rsidTr="00F86329">
        <w:trPr>
          <w:trHeight w:val="303"/>
        </w:trPr>
        <w:tc>
          <w:tcPr>
            <w:tcW w:w="2848" w:type="dxa"/>
            <w:tcBorders>
              <w:top w:val="nil"/>
              <w:left w:val="single" w:sz="4" w:space="0" w:color="D3D3D3"/>
              <w:bottom w:val="single" w:sz="4" w:space="0" w:color="D3D3D3"/>
              <w:right w:val="single" w:sz="4" w:space="0" w:color="D3D3D3"/>
            </w:tcBorders>
            <w:shd w:val="clear" w:color="auto" w:fill="auto"/>
            <w:hideMark/>
          </w:tcPr>
          <w:p w14:paraId="35272528" w14:textId="77777777" w:rsidR="00BA783F" w:rsidRPr="00D11D1C" w:rsidRDefault="00BA783F" w:rsidP="00F86329">
            <w:pPr>
              <w:rPr>
                <w:rFonts w:eastAsia="Times New Roman" w:cs="Calibri"/>
              </w:rPr>
            </w:pPr>
            <w:r w:rsidRPr="00D11D1C">
              <w:rPr>
                <w:rFonts w:eastAsia="Times New Roman" w:cs="Calibri"/>
              </w:rPr>
              <w:t>Oblastní nemocnice Příbram, a.s.</w:t>
            </w:r>
          </w:p>
        </w:tc>
        <w:tc>
          <w:tcPr>
            <w:tcW w:w="963" w:type="dxa"/>
            <w:tcBorders>
              <w:top w:val="nil"/>
              <w:left w:val="nil"/>
              <w:bottom w:val="single" w:sz="4" w:space="0" w:color="D3D3D3"/>
              <w:right w:val="single" w:sz="4" w:space="0" w:color="D3D3D3"/>
            </w:tcBorders>
            <w:shd w:val="clear" w:color="auto" w:fill="auto"/>
            <w:hideMark/>
          </w:tcPr>
          <w:p w14:paraId="39C93C1C" w14:textId="77777777" w:rsidR="00BA783F" w:rsidRPr="00D11D1C" w:rsidRDefault="00BA783F" w:rsidP="00F86329">
            <w:pPr>
              <w:jc w:val="center"/>
              <w:rPr>
                <w:rFonts w:eastAsia="Times New Roman" w:cs="Calibri"/>
              </w:rPr>
            </w:pPr>
            <w:r w:rsidRPr="00D11D1C">
              <w:rPr>
                <w:rFonts w:eastAsia="Times New Roman" w:cs="Calibri"/>
              </w:rPr>
              <w:t>12</w:t>
            </w:r>
          </w:p>
        </w:tc>
        <w:tc>
          <w:tcPr>
            <w:tcW w:w="1482" w:type="dxa"/>
            <w:tcBorders>
              <w:top w:val="nil"/>
              <w:left w:val="nil"/>
              <w:bottom w:val="single" w:sz="4" w:space="0" w:color="D3D3D3"/>
              <w:right w:val="single" w:sz="4" w:space="0" w:color="D3D3D3"/>
            </w:tcBorders>
            <w:shd w:val="clear" w:color="auto" w:fill="auto"/>
            <w:hideMark/>
          </w:tcPr>
          <w:p w14:paraId="7813CA12" w14:textId="77777777" w:rsidR="00BA783F" w:rsidRPr="00D11D1C" w:rsidRDefault="00BA783F" w:rsidP="00F86329">
            <w:pPr>
              <w:jc w:val="center"/>
              <w:rPr>
                <w:rFonts w:eastAsia="Times New Roman" w:cs="Calibri"/>
              </w:rPr>
            </w:pPr>
            <w:r w:rsidRPr="00D11D1C">
              <w:rPr>
                <w:rFonts w:eastAsia="Times New Roman" w:cs="Calibri"/>
              </w:rPr>
              <w:t>7</w:t>
            </w:r>
          </w:p>
        </w:tc>
        <w:tc>
          <w:tcPr>
            <w:tcW w:w="1404" w:type="dxa"/>
            <w:tcBorders>
              <w:top w:val="nil"/>
              <w:left w:val="nil"/>
              <w:bottom w:val="single" w:sz="4" w:space="0" w:color="D3D3D3"/>
              <w:right w:val="single" w:sz="4" w:space="0" w:color="D3D3D3"/>
            </w:tcBorders>
            <w:shd w:val="clear" w:color="auto" w:fill="auto"/>
            <w:hideMark/>
          </w:tcPr>
          <w:p w14:paraId="2A3C14D1" w14:textId="77777777" w:rsidR="00BA783F" w:rsidRPr="00D11D1C" w:rsidRDefault="00BA783F" w:rsidP="00F86329">
            <w:pPr>
              <w:jc w:val="center"/>
              <w:rPr>
                <w:rFonts w:eastAsia="Times New Roman" w:cs="Calibri"/>
              </w:rPr>
            </w:pPr>
            <w:r w:rsidRPr="00D11D1C">
              <w:rPr>
                <w:rFonts w:eastAsia="Times New Roman" w:cs="Calibri"/>
              </w:rPr>
              <w:t>0</w:t>
            </w:r>
          </w:p>
        </w:tc>
        <w:tc>
          <w:tcPr>
            <w:tcW w:w="1169" w:type="dxa"/>
            <w:tcBorders>
              <w:top w:val="nil"/>
              <w:left w:val="nil"/>
              <w:bottom w:val="single" w:sz="4" w:space="0" w:color="D3D3D3"/>
              <w:right w:val="single" w:sz="4" w:space="0" w:color="D3D3D3"/>
            </w:tcBorders>
            <w:shd w:val="clear" w:color="auto" w:fill="auto"/>
            <w:hideMark/>
          </w:tcPr>
          <w:p w14:paraId="5DF76E90" w14:textId="77777777" w:rsidR="00BA783F" w:rsidRPr="00D11D1C" w:rsidRDefault="00BA783F" w:rsidP="00F86329">
            <w:pPr>
              <w:jc w:val="center"/>
              <w:rPr>
                <w:rFonts w:eastAsia="Times New Roman" w:cs="Calibri"/>
              </w:rPr>
            </w:pPr>
            <w:r w:rsidRPr="00D11D1C">
              <w:rPr>
                <w:rFonts w:eastAsia="Times New Roman" w:cs="Calibri"/>
              </w:rPr>
              <w:t>5</w:t>
            </w:r>
          </w:p>
        </w:tc>
        <w:tc>
          <w:tcPr>
            <w:tcW w:w="1062" w:type="dxa"/>
            <w:tcBorders>
              <w:top w:val="nil"/>
              <w:left w:val="nil"/>
              <w:bottom w:val="single" w:sz="4" w:space="0" w:color="D3D3D3"/>
              <w:right w:val="single" w:sz="4" w:space="0" w:color="D3D3D3"/>
            </w:tcBorders>
            <w:shd w:val="clear" w:color="auto" w:fill="auto"/>
            <w:hideMark/>
          </w:tcPr>
          <w:p w14:paraId="785985F1" w14:textId="77777777" w:rsidR="00BA783F" w:rsidRPr="00D11D1C" w:rsidRDefault="00BA783F" w:rsidP="00F86329">
            <w:pPr>
              <w:jc w:val="center"/>
              <w:rPr>
                <w:rFonts w:eastAsia="Times New Roman" w:cs="Calibri"/>
              </w:rPr>
            </w:pPr>
            <w:r w:rsidRPr="00D11D1C">
              <w:rPr>
                <w:rFonts w:eastAsia="Times New Roman" w:cs="Calibri"/>
              </w:rPr>
              <w:t>0</w:t>
            </w:r>
          </w:p>
        </w:tc>
      </w:tr>
    </w:tbl>
    <w:p w14:paraId="77B9C9E4" w14:textId="2D831FFF" w:rsidR="00BA783F" w:rsidRDefault="00BA783F" w:rsidP="002353E8">
      <w:pPr>
        <w:spacing w:after="0" w:line="360" w:lineRule="auto"/>
        <w:jc w:val="both"/>
        <w:rPr>
          <w:rStyle w:val="dn"/>
          <w:rFonts w:ascii="Times New Roman" w:hAnsi="Times New Roman" w:cs="Times New Roman"/>
          <w:b/>
          <w:bCs/>
          <w:u w:val="single"/>
        </w:rPr>
      </w:pPr>
    </w:p>
    <w:p w14:paraId="70E943DA" w14:textId="77777777" w:rsidR="005C0400" w:rsidRDefault="005C0400" w:rsidP="002353E8">
      <w:pPr>
        <w:spacing w:after="0" w:line="360" w:lineRule="auto"/>
        <w:jc w:val="both"/>
        <w:rPr>
          <w:rStyle w:val="dn"/>
          <w:rFonts w:ascii="Times New Roman" w:hAnsi="Times New Roman" w:cs="Times New Roman"/>
          <w:b/>
          <w:bCs/>
          <w:u w:val="single"/>
        </w:rPr>
      </w:pPr>
    </w:p>
    <w:p w14:paraId="45AA577F" w14:textId="77777777" w:rsidR="000A4821" w:rsidRPr="000B2B66" w:rsidRDefault="000A4821" w:rsidP="000A4821">
      <w:pPr>
        <w:spacing w:after="0" w:line="360" w:lineRule="auto"/>
        <w:jc w:val="both"/>
        <w:rPr>
          <w:rFonts w:ascii="Times New Roman" w:hAnsi="Times New Roman"/>
          <w:b/>
          <w:bCs/>
          <w:u w:val="single"/>
        </w:rPr>
      </w:pPr>
      <w:r w:rsidRPr="00360001">
        <w:rPr>
          <w:rFonts w:ascii="Times New Roman" w:hAnsi="Times New Roman"/>
          <w:b/>
          <w:bCs/>
          <w:u w:val="single"/>
        </w:rPr>
        <w:t>Informace ze Středočeského kraje</w:t>
      </w:r>
    </w:p>
    <w:p w14:paraId="2C4AE866" w14:textId="083615A8" w:rsidR="00683282" w:rsidRPr="00683282" w:rsidRDefault="00683282" w:rsidP="002E2C37">
      <w:pPr>
        <w:pStyle w:val="Normlnweb"/>
        <w:numPr>
          <w:ilvl w:val="0"/>
          <w:numId w:val="19"/>
        </w:numPr>
        <w:shd w:val="clear" w:color="auto" w:fill="FFFFFF"/>
        <w:spacing w:before="0" w:beforeAutospacing="0" w:after="240" w:afterAutospacing="0" w:line="360" w:lineRule="atLeast"/>
        <w:jc w:val="both"/>
        <w:rPr>
          <w:rStyle w:val="Siln"/>
          <w:b w:val="0"/>
          <w:bCs w:val="0"/>
          <w:color w:val="000000"/>
          <w:sz w:val="22"/>
          <w:szCs w:val="22"/>
        </w:rPr>
      </w:pPr>
      <w:r w:rsidRPr="00683282">
        <w:rPr>
          <w:rStyle w:val="Siln"/>
          <w:sz w:val="22"/>
          <w:szCs w:val="22"/>
          <w:u w:val="single"/>
        </w:rPr>
        <w:t xml:space="preserve">Informace z </w:t>
      </w:r>
      <w:r w:rsidR="000A4821" w:rsidRPr="00683282">
        <w:rPr>
          <w:rStyle w:val="Siln"/>
          <w:sz w:val="22"/>
          <w:szCs w:val="22"/>
          <w:u w:val="single"/>
        </w:rPr>
        <w:t>8. zasedání Rady AKČR</w:t>
      </w:r>
      <w:r w:rsidR="009C3AE2">
        <w:rPr>
          <w:rStyle w:val="Siln"/>
          <w:sz w:val="22"/>
          <w:szCs w:val="22"/>
          <w:u w:val="single"/>
        </w:rPr>
        <w:t xml:space="preserve"> ze dne 0</w:t>
      </w:r>
      <w:r w:rsidR="000A4821" w:rsidRPr="00683282">
        <w:rPr>
          <w:rStyle w:val="Siln"/>
          <w:sz w:val="22"/>
          <w:szCs w:val="22"/>
          <w:u w:val="single"/>
        </w:rPr>
        <w:t xml:space="preserve">2.11.2021 </w:t>
      </w:r>
    </w:p>
    <w:p w14:paraId="38070423" w14:textId="5C24B59B" w:rsidR="000A4821" w:rsidRPr="009C3AE2" w:rsidRDefault="000A4821" w:rsidP="006250D8">
      <w:pPr>
        <w:pStyle w:val="Bezmezer"/>
        <w:spacing w:line="360" w:lineRule="auto"/>
        <w:jc w:val="both"/>
        <w:rPr>
          <w:rFonts w:ascii="Times New Roman" w:hAnsi="Times New Roman" w:cs="Times New Roman"/>
        </w:rPr>
      </w:pPr>
      <w:r w:rsidRPr="009C3AE2">
        <w:rPr>
          <w:rFonts w:ascii="Times New Roman" w:hAnsi="Times New Roman" w:cs="Times New Roman"/>
        </w:rPr>
        <w:t>Paní hejtmanka informovala o tématech</w:t>
      </w:r>
      <w:r w:rsidR="00A374AE" w:rsidRPr="009C3AE2">
        <w:rPr>
          <w:rFonts w:ascii="Times New Roman" w:hAnsi="Times New Roman" w:cs="Times New Roman"/>
        </w:rPr>
        <w:t>, která s hejtmany projednali na 8. zasedání Rady AKČR. Jedno z klíčových témat bylo t</w:t>
      </w:r>
      <w:r w:rsidRPr="009C3AE2">
        <w:rPr>
          <w:rFonts w:ascii="Times New Roman" w:hAnsi="Times New Roman" w:cs="Times New Roman"/>
        </w:rPr>
        <w:t xml:space="preserve">estování ve školách jako nástroj v boji s aktuálně sílící pandemií covid-19, které při současném nastavení nedává smysl. </w:t>
      </w:r>
    </w:p>
    <w:p w14:paraId="0036794D" w14:textId="690FADDA" w:rsidR="000A4821" w:rsidRPr="009C3AE2" w:rsidRDefault="000A4821" w:rsidP="006250D8">
      <w:pPr>
        <w:pStyle w:val="Bezmezer"/>
        <w:spacing w:line="360" w:lineRule="auto"/>
        <w:jc w:val="both"/>
        <w:rPr>
          <w:rFonts w:ascii="Times New Roman" w:hAnsi="Times New Roman" w:cs="Times New Roman"/>
        </w:rPr>
      </w:pPr>
      <w:r w:rsidRPr="009C3AE2">
        <w:rPr>
          <w:rFonts w:ascii="Times New Roman" w:hAnsi="Times New Roman" w:cs="Times New Roman"/>
        </w:rPr>
        <w:t xml:space="preserve">Nyní se testuje podle týden starých dat. Hygiena rozhoduje podle aktuální incidence, teprve pak dochází k distribuci testů, a když o týden později testování začne, je již situace zcela jiná i v dalších okresech. </w:t>
      </w:r>
      <w:r w:rsidR="00A374AE" w:rsidRPr="009C3AE2">
        <w:rPr>
          <w:rFonts w:ascii="Times New Roman" w:hAnsi="Times New Roman" w:cs="Times New Roman"/>
          <w:b/>
          <w:bCs/>
        </w:rPr>
        <w:t xml:space="preserve">Hejtmani </w:t>
      </w:r>
      <w:r w:rsidRPr="009C3AE2">
        <w:rPr>
          <w:rFonts w:ascii="Times New Roman" w:hAnsi="Times New Roman" w:cs="Times New Roman"/>
          <w:b/>
          <w:bCs/>
        </w:rPr>
        <w:t>preferuj</w:t>
      </w:r>
      <w:r w:rsidR="00A374AE" w:rsidRPr="009C3AE2">
        <w:rPr>
          <w:rFonts w:ascii="Times New Roman" w:hAnsi="Times New Roman" w:cs="Times New Roman"/>
          <w:b/>
          <w:bCs/>
        </w:rPr>
        <w:t>í</w:t>
      </w:r>
      <w:r w:rsidRPr="009C3AE2">
        <w:rPr>
          <w:rFonts w:ascii="Times New Roman" w:hAnsi="Times New Roman" w:cs="Times New Roman"/>
          <w:b/>
          <w:bCs/>
        </w:rPr>
        <w:t xml:space="preserve"> systém, kdy by zakoupené testy měly k dispozici přímo krajské pedagogické instituty a byl by jich dostatek, aby bylo možné testovat v kraji nebo okrese podle aktuálního šíření nákazy.</w:t>
      </w:r>
      <w:r w:rsidRPr="009C3AE2">
        <w:rPr>
          <w:rFonts w:ascii="Times New Roman" w:hAnsi="Times New Roman" w:cs="Times New Roman"/>
        </w:rPr>
        <w:t xml:space="preserve"> Vyhodnocení situace by bylo ideální ve čtvrtek, testy by se během pátku a víkendu rozvezly a v pondělí by žáci mohli podstoupit testování.</w:t>
      </w:r>
    </w:p>
    <w:p w14:paraId="44D8367F" w14:textId="705E8981" w:rsidR="000A4821" w:rsidRPr="009C3AE2" w:rsidRDefault="000A4821" w:rsidP="00B26B65">
      <w:pPr>
        <w:pStyle w:val="Bezmezer"/>
        <w:spacing w:line="360" w:lineRule="auto"/>
        <w:jc w:val="both"/>
        <w:rPr>
          <w:rFonts w:ascii="Times New Roman" w:hAnsi="Times New Roman" w:cs="Times New Roman"/>
        </w:rPr>
      </w:pPr>
      <w:r w:rsidRPr="009C3AE2">
        <w:rPr>
          <w:rFonts w:ascii="Times New Roman" w:hAnsi="Times New Roman" w:cs="Times New Roman"/>
        </w:rPr>
        <w:lastRenderedPageBreak/>
        <w:t xml:space="preserve">Dalším tématem jednání bylo </w:t>
      </w:r>
      <w:r w:rsidRPr="009C3AE2">
        <w:rPr>
          <w:rFonts w:ascii="Times New Roman" w:hAnsi="Times New Roman" w:cs="Times New Roman"/>
          <w:b/>
          <w:bCs/>
        </w:rPr>
        <w:t>zapojení praktiků do očkování</w:t>
      </w:r>
      <w:r w:rsidRPr="009C3AE2">
        <w:rPr>
          <w:rFonts w:ascii="Times New Roman" w:hAnsi="Times New Roman" w:cs="Times New Roman"/>
        </w:rPr>
        <w:t>. Ve všech krajích je situace stejná</w:t>
      </w:r>
      <w:r w:rsidR="00683282" w:rsidRPr="009C3AE2">
        <w:rPr>
          <w:rFonts w:ascii="Times New Roman" w:hAnsi="Times New Roman" w:cs="Times New Roman"/>
        </w:rPr>
        <w:t xml:space="preserve"> (kromě Zlínského kraje, který převážně očkuje </w:t>
      </w:r>
      <w:r w:rsidR="00FA7D11">
        <w:rPr>
          <w:rFonts w:ascii="Times New Roman" w:hAnsi="Times New Roman" w:cs="Times New Roman"/>
        </w:rPr>
        <w:t>prostřednictvím praktických lékařů</w:t>
      </w:r>
      <w:r w:rsidR="00683282" w:rsidRPr="009C3AE2">
        <w:rPr>
          <w:rFonts w:ascii="Times New Roman" w:hAnsi="Times New Roman" w:cs="Times New Roman"/>
        </w:rPr>
        <w:t>)</w:t>
      </w:r>
      <w:r w:rsidRPr="009C3AE2">
        <w:rPr>
          <w:rFonts w:ascii="Times New Roman" w:hAnsi="Times New Roman" w:cs="Times New Roman"/>
        </w:rPr>
        <w:t>, praktičtí lékaři očkují velmi málo a nemají o očkování zájem, ačkoliv již mají vakcíny dovážené až do ordinace i v malém množství.</w:t>
      </w:r>
    </w:p>
    <w:p w14:paraId="033BF1AA" w14:textId="006FA414" w:rsidR="00B26B65" w:rsidRPr="009C3AE2" w:rsidRDefault="00DE7AC8" w:rsidP="00B26B65">
      <w:pPr>
        <w:pStyle w:val="Bezmezer"/>
        <w:spacing w:line="360" w:lineRule="auto"/>
        <w:jc w:val="both"/>
        <w:rPr>
          <w:rFonts w:ascii="Times New Roman" w:hAnsi="Times New Roman" w:cs="Times New Roman"/>
        </w:rPr>
      </w:pPr>
      <w:r w:rsidRPr="00FA7D11">
        <w:rPr>
          <w:rFonts w:ascii="Times New Roman" w:hAnsi="Times New Roman" w:cs="Times New Roman"/>
          <w:b/>
        </w:rPr>
        <w:t>Hejtmani na zasedání přijali usnesení</w:t>
      </w:r>
      <w:r w:rsidR="000A4821" w:rsidRPr="00FA7D11">
        <w:rPr>
          <w:rFonts w:ascii="Times New Roman" w:hAnsi="Times New Roman" w:cs="Times New Roman"/>
          <w:b/>
        </w:rPr>
        <w:t>, kdy žá</w:t>
      </w:r>
      <w:r w:rsidRPr="00FA7D11">
        <w:rPr>
          <w:rFonts w:ascii="Times New Roman" w:hAnsi="Times New Roman" w:cs="Times New Roman"/>
          <w:b/>
        </w:rPr>
        <w:t>dají</w:t>
      </w:r>
      <w:r w:rsidR="000A4821" w:rsidRPr="00FA7D11">
        <w:rPr>
          <w:rFonts w:ascii="Times New Roman" w:hAnsi="Times New Roman" w:cs="Times New Roman"/>
          <w:b/>
        </w:rPr>
        <w:t xml:space="preserve"> praktické lékaře, aby se do očkování zapojili v</w:t>
      </w:r>
      <w:r w:rsidRPr="00FA7D11">
        <w:rPr>
          <w:rFonts w:ascii="Times New Roman" w:hAnsi="Times New Roman" w:cs="Times New Roman"/>
          <w:b/>
        </w:rPr>
        <w:t> </w:t>
      </w:r>
      <w:r w:rsidR="000A4821" w:rsidRPr="00FA7D11">
        <w:rPr>
          <w:rFonts w:ascii="Times New Roman" w:hAnsi="Times New Roman" w:cs="Times New Roman"/>
          <w:b/>
        </w:rPr>
        <w:t>co</w:t>
      </w:r>
      <w:r w:rsidRPr="00FA7D11">
        <w:rPr>
          <w:rFonts w:ascii="Times New Roman" w:hAnsi="Times New Roman" w:cs="Times New Roman"/>
          <w:b/>
        </w:rPr>
        <w:t> </w:t>
      </w:r>
      <w:r w:rsidR="000A4821" w:rsidRPr="00FA7D11">
        <w:rPr>
          <w:rFonts w:ascii="Times New Roman" w:hAnsi="Times New Roman" w:cs="Times New Roman"/>
          <w:b/>
        </w:rPr>
        <w:t>největší míře. A to zejména v této fázi, kdy je potřeba naočkovat seniory třetí posilující dávkou, která je zásadní ochranou před hospitalizací a vážným stavem.</w:t>
      </w:r>
      <w:r w:rsidR="000A4821" w:rsidRPr="00FA7D11">
        <w:rPr>
          <w:rFonts w:ascii="Times New Roman" w:hAnsi="Times New Roman" w:cs="Times New Roman"/>
        </w:rPr>
        <w:t xml:space="preserve"> Součástí prosby k</w:t>
      </w:r>
      <w:r w:rsidR="00FA7D11">
        <w:rPr>
          <w:rFonts w:ascii="Times New Roman" w:hAnsi="Times New Roman" w:cs="Times New Roman"/>
        </w:rPr>
        <w:t> </w:t>
      </w:r>
      <w:r w:rsidR="000A4821" w:rsidRPr="009C3AE2">
        <w:rPr>
          <w:rFonts w:ascii="Times New Roman" w:hAnsi="Times New Roman" w:cs="Times New Roman"/>
        </w:rPr>
        <w:t>praktikům je i výzva k VZP, aby v tom krajům pomohla, s praktickými lékaři více komunikovala a poskytla jim všechny potřebné informace. Například ve Středočeském kraji je z 576 praktických lékařů zapojeno do systému očkování cca 410 z nich, ale podle nejnovějších údajů za poslední tři týdny skutečně vakcíny objednává a očkuje jen zhruba 200 praktiků.</w:t>
      </w:r>
    </w:p>
    <w:p w14:paraId="267A74A7" w14:textId="3B5E65C0" w:rsidR="000A4821" w:rsidRPr="009C3AE2" w:rsidRDefault="000A4821" w:rsidP="00B26B65">
      <w:pPr>
        <w:pStyle w:val="Bezmezer"/>
        <w:spacing w:line="360" w:lineRule="auto"/>
        <w:jc w:val="both"/>
        <w:rPr>
          <w:rFonts w:ascii="Times New Roman" w:hAnsi="Times New Roman" w:cs="Times New Roman"/>
        </w:rPr>
      </w:pPr>
      <w:r w:rsidRPr="009C3AE2">
        <w:rPr>
          <w:rFonts w:ascii="Times New Roman" w:hAnsi="Times New Roman" w:cs="Times New Roman"/>
        </w:rPr>
        <w:t xml:space="preserve">Rada Asociace krajů se na tomto jednání shodla také na tom, že bude nutné kontaktovat zástupce nové vlády co nejdříve to bude možné. Je nezbytné projednat všechny otázky, na kterých je další rozvoj krajů postaven. Jde zejména o financování dopravní infrastruktury, aby kraje věděly, s jakou částkou mohou při plánování dopravních staveb počítat. Stejně důležité je financování </w:t>
      </w:r>
      <w:r w:rsidR="00616ED7">
        <w:rPr>
          <w:rFonts w:ascii="Times New Roman" w:hAnsi="Times New Roman" w:cs="Times New Roman"/>
        </w:rPr>
        <w:t>sociálních služeb, které bude v </w:t>
      </w:r>
      <w:r w:rsidRPr="009C3AE2">
        <w:rPr>
          <w:rFonts w:ascii="Times New Roman" w:hAnsi="Times New Roman" w:cs="Times New Roman"/>
        </w:rPr>
        <w:t xml:space="preserve">příštím roce zatíženo rizikem navýšení poplatku za energie. </w:t>
      </w:r>
    </w:p>
    <w:p w14:paraId="2457EFA2" w14:textId="07936230" w:rsidR="002350D0" w:rsidRDefault="00DE7AC8" w:rsidP="00616ED7">
      <w:pPr>
        <w:pStyle w:val="Bezmezer"/>
        <w:spacing w:line="360" w:lineRule="auto"/>
        <w:jc w:val="both"/>
        <w:rPr>
          <w:rFonts w:ascii="Times New Roman" w:hAnsi="Times New Roman" w:cs="Times New Roman"/>
        </w:rPr>
      </w:pPr>
      <w:r w:rsidRPr="009C3AE2">
        <w:rPr>
          <w:rFonts w:ascii="Times New Roman" w:hAnsi="Times New Roman" w:cs="Times New Roman"/>
        </w:rPr>
        <w:t xml:space="preserve">Dále hejtmani řešili stále se </w:t>
      </w:r>
      <w:r w:rsidR="000A4821" w:rsidRPr="009C3AE2">
        <w:rPr>
          <w:rFonts w:ascii="Times New Roman" w:hAnsi="Times New Roman" w:cs="Times New Roman"/>
        </w:rPr>
        <w:t>snižující podíl státu na spolufinancování zdravotnických záchranných služeb, nedostatek pracovních sil v oblasti strojírenství a gastro služeb nebo nejasnosti kolem spuštění nového stavebního zákona</w:t>
      </w:r>
      <w:r w:rsidR="007E0AFE" w:rsidRPr="009C3AE2">
        <w:rPr>
          <w:rFonts w:ascii="Times New Roman" w:hAnsi="Times New Roman" w:cs="Times New Roman"/>
        </w:rPr>
        <w:t xml:space="preserve"> a dále financování v rámci Národní sportovní agentury.</w:t>
      </w:r>
    </w:p>
    <w:p w14:paraId="3C2A856F" w14:textId="77777777" w:rsidR="00616ED7" w:rsidRPr="00616ED7" w:rsidRDefault="00616ED7" w:rsidP="00616ED7">
      <w:pPr>
        <w:pStyle w:val="Bezmezer"/>
        <w:spacing w:line="360" w:lineRule="auto"/>
        <w:jc w:val="both"/>
        <w:rPr>
          <w:rStyle w:val="Siln"/>
          <w:rFonts w:ascii="Times New Roman" w:hAnsi="Times New Roman" w:cs="Times New Roman"/>
          <w:b w:val="0"/>
          <w:bCs w:val="0"/>
        </w:rPr>
      </w:pPr>
    </w:p>
    <w:p w14:paraId="1A87615A" w14:textId="5F0A2D45" w:rsidR="000A4821" w:rsidRPr="002350D0" w:rsidRDefault="000A4821" w:rsidP="002E2C37">
      <w:pPr>
        <w:pStyle w:val="Odstavecseseznamem"/>
        <w:numPr>
          <w:ilvl w:val="0"/>
          <w:numId w:val="20"/>
        </w:numPr>
        <w:spacing w:line="360" w:lineRule="auto"/>
        <w:rPr>
          <w:rFonts w:ascii="Times New Roman" w:hAnsi="Times New Roman" w:cs="Times New Roman"/>
          <w:b/>
          <w:u w:val="single"/>
        </w:rPr>
      </w:pPr>
      <w:r w:rsidRPr="002350D0">
        <w:rPr>
          <w:rFonts w:ascii="Times New Roman" w:hAnsi="Times New Roman" w:cs="Times New Roman"/>
          <w:b/>
          <w:u w:val="single"/>
        </w:rPr>
        <w:t>Pomoc pro obyvatele postižené pádem Bohemia Energy</w:t>
      </w:r>
      <w:r w:rsidR="002350D0" w:rsidRPr="002350D0">
        <w:rPr>
          <w:rFonts w:ascii="Times New Roman" w:hAnsi="Times New Roman" w:cs="Times New Roman"/>
          <w:b/>
          <w:u w:val="single"/>
        </w:rPr>
        <w:t xml:space="preserve"> - k</w:t>
      </w:r>
      <w:r w:rsidRPr="002350D0">
        <w:rPr>
          <w:rFonts w:ascii="Times New Roman" w:hAnsi="Times New Roman" w:cs="Times New Roman"/>
          <w:b/>
          <w:u w:val="single"/>
        </w:rPr>
        <w:t>raj spouští krizovou linku</w:t>
      </w:r>
    </w:p>
    <w:p w14:paraId="7DBE75B8" w14:textId="5D29A053" w:rsidR="000A4821" w:rsidRPr="00594FB9" w:rsidRDefault="000A4821" w:rsidP="000A4821">
      <w:pPr>
        <w:spacing w:line="360" w:lineRule="auto"/>
        <w:jc w:val="both"/>
        <w:rPr>
          <w:rFonts w:ascii="Times New Roman" w:hAnsi="Times New Roman" w:cs="Times New Roman"/>
          <w:b/>
          <w:bCs/>
        </w:rPr>
      </w:pPr>
      <w:r w:rsidRPr="00026C05">
        <w:rPr>
          <w:rFonts w:ascii="Times New Roman" w:hAnsi="Times New Roman" w:cs="Times New Roman"/>
        </w:rPr>
        <w:t xml:space="preserve">Středočeský kraj nově nabízí pomocnou ruku pro lidi, které zasáhl pád společnosti Bohemia Energy, </w:t>
      </w:r>
      <w:r w:rsidR="00CD5CDF" w:rsidRPr="00026C05">
        <w:rPr>
          <w:rFonts w:ascii="Times New Roman" w:hAnsi="Times New Roman" w:cs="Times New Roman"/>
        </w:rPr>
        <w:t xml:space="preserve">Paní hejtmanka informovala o spuštění nové </w:t>
      </w:r>
      <w:r w:rsidRPr="00026C05">
        <w:rPr>
          <w:rFonts w:ascii="Times New Roman" w:hAnsi="Times New Roman" w:cs="Times New Roman"/>
        </w:rPr>
        <w:t>krizov</w:t>
      </w:r>
      <w:r w:rsidR="00CD5CDF" w:rsidRPr="00026C05">
        <w:rPr>
          <w:rFonts w:ascii="Times New Roman" w:hAnsi="Times New Roman" w:cs="Times New Roman"/>
        </w:rPr>
        <w:t>é</w:t>
      </w:r>
      <w:r w:rsidRPr="00026C05">
        <w:rPr>
          <w:rFonts w:ascii="Times New Roman" w:hAnsi="Times New Roman" w:cs="Times New Roman"/>
        </w:rPr>
        <w:t xml:space="preserve"> link</w:t>
      </w:r>
      <w:r w:rsidR="00CD5CDF" w:rsidRPr="00026C05">
        <w:rPr>
          <w:rFonts w:ascii="Times New Roman" w:hAnsi="Times New Roman" w:cs="Times New Roman"/>
        </w:rPr>
        <w:t>y</w:t>
      </w:r>
      <w:r w:rsidRPr="00026C05">
        <w:rPr>
          <w:rFonts w:ascii="Times New Roman" w:hAnsi="Times New Roman" w:cs="Times New Roman"/>
        </w:rPr>
        <w:t xml:space="preserve"> pro obyvatel</w:t>
      </w:r>
      <w:r w:rsidR="00CD5CDF" w:rsidRPr="00026C05">
        <w:rPr>
          <w:rFonts w:ascii="Times New Roman" w:hAnsi="Times New Roman" w:cs="Times New Roman"/>
        </w:rPr>
        <w:t>e Středočeského kraje</w:t>
      </w:r>
      <w:r w:rsidRPr="00026C05">
        <w:rPr>
          <w:rFonts w:ascii="Times New Roman" w:hAnsi="Times New Roman" w:cs="Times New Roman"/>
        </w:rPr>
        <w:t>, kteří jsou nyní v režimu dodavatele poslední instance a neví si s nastalou situací rady.</w:t>
      </w:r>
      <w:r w:rsidRPr="000A4821">
        <w:rPr>
          <w:rFonts w:ascii="Times New Roman" w:hAnsi="Times New Roman" w:cs="Times New Roman"/>
          <w:b/>
          <w:bCs/>
        </w:rPr>
        <w:t xml:space="preserve"> </w:t>
      </w:r>
      <w:r w:rsidR="00594FB9">
        <w:rPr>
          <w:rFonts w:ascii="Times New Roman" w:hAnsi="Times New Roman" w:cs="Times New Roman"/>
        </w:rPr>
        <w:t>Ř</w:t>
      </w:r>
      <w:r w:rsidRPr="000A4821">
        <w:rPr>
          <w:rFonts w:ascii="Times New Roman" w:hAnsi="Times New Roman" w:cs="Times New Roman"/>
        </w:rPr>
        <w:t>ada lidí se ocitla v tíživé situaci, kdy nově nastavené zálohy na energie, ať už elektřinu nebo plyn, jsou násobně vyšší než v minulosti a často mohou přesahovat i výši jejich příjmu. A neznají cesty</w:t>
      </w:r>
      <w:r w:rsidR="00FA7D11">
        <w:rPr>
          <w:rFonts w:ascii="Times New Roman" w:hAnsi="Times New Roman" w:cs="Times New Roman"/>
        </w:rPr>
        <w:t>, kterými se to dá řešit, ať už </w:t>
      </w:r>
      <w:r w:rsidRPr="000A4821">
        <w:rPr>
          <w:rFonts w:ascii="Times New Roman" w:hAnsi="Times New Roman" w:cs="Times New Roman"/>
        </w:rPr>
        <w:t>je to rychlá změna dodavatele, opuštění režimu dodavatele posled</w:t>
      </w:r>
      <w:r w:rsidR="00FA7D11">
        <w:rPr>
          <w:rFonts w:ascii="Times New Roman" w:hAnsi="Times New Roman" w:cs="Times New Roman"/>
        </w:rPr>
        <w:t>ní instance nebo třeba žádost o </w:t>
      </w:r>
      <w:r w:rsidRPr="000A4821">
        <w:rPr>
          <w:rFonts w:ascii="Times New Roman" w:hAnsi="Times New Roman" w:cs="Times New Roman"/>
        </w:rPr>
        <w:t xml:space="preserve">prověření nastavených záloh. Naše linka </w:t>
      </w:r>
      <w:r w:rsidR="000D4DD6">
        <w:rPr>
          <w:rFonts w:ascii="Times New Roman" w:hAnsi="Times New Roman" w:cs="Times New Roman"/>
        </w:rPr>
        <w:t xml:space="preserve">je určena </w:t>
      </w:r>
      <w:r w:rsidRPr="000A4821">
        <w:rPr>
          <w:rFonts w:ascii="Times New Roman" w:hAnsi="Times New Roman" w:cs="Times New Roman"/>
        </w:rPr>
        <w:t>především na pomoc seniorům, samoživitelům nebo jinak příjmově slabým občanům. Naši operátoři jim poradí, případně pomohou s kontaktováním dodavatele poslední instance.</w:t>
      </w:r>
    </w:p>
    <w:p w14:paraId="0EB71D7E" w14:textId="77777777" w:rsidR="000A4821" w:rsidRPr="000A4821" w:rsidRDefault="000A4821" w:rsidP="000A4821">
      <w:pPr>
        <w:spacing w:line="360" w:lineRule="auto"/>
        <w:jc w:val="both"/>
        <w:rPr>
          <w:rFonts w:ascii="Times New Roman" w:hAnsi="Times New Roman" w:cs="Times New Roman"/>
        </w:rPr>
      </w:pPr>
      <w:r w:rsidRPr="000A4821">
        <w:rPr>
          <w:rFonts w:ascii="Times New Roman" w:hAnsi="Times New Roman" w:cs="Times New Roman"/>
        </w:rPr>
        <w:t>Středočeský kraj je proto také v kontaktu se všemi dodavateli poslední instance na svém území. Nikomu nemůžeme zajistit lacinou elektřinu nebo plyn, ale můžeme poradit těm, kteří důvěřují spíše úřadu než firmám a provést je procesem, jak dosáhnout co nejrychleji snížení záloh.</w:t>
      </w:r>
    </w:p>
    <w:p w14:paraId="04FF2465" w14:textId="191B7DD3" w:rsidR="000A4821" w:rsidRPr="000A4821" w:rsidRDefault="000A4821" w:rsidP="000A4821">
      <w:pPr>
        <w:spacing w:line="360" w:lineRule="auto"/>
        <w:jc w:val="both"/>
        <w:rPr>
          <w:rStyle w:val="Siln"/>
          <w:rFonts w:ascii="Times New Roman" w:hAnsi="Times New Roman" w:cs="Times New Roman"/>
        </w:rPr>
      </w:pPr>
      <w:r w:rsidRPr="000A4821">
        <w:rPr>
          <w:rFonts w:ascii="Times New Roman" w:hAnsi="Times New Roman" w:cs="Times New Roman"/>
          <w:b/>
          <w:bCs/>
        </w:rPr>
        <w:t xml:space="preserve">Krizová infolinka kraje byla spuštěna ve čtvrtek 4. listopadu. Zaměstnanci kraje budou zájemcům k dispozici na čísle 800 710 710 každý všední den od 8:00 do 16:00 hodin. Mimo tuto dobu je možné zasílat dotazy i s kontaktem na e-mail: </w:t>
      </w:r>
      <w:hyperlink r:id="rId7" w:history="1">
        <w:r w:rsidRPr="000A4821">
          <w:rPr>
            <w:rStyle w:val="Hypertextovodkaz"/>
            <w:rFonts w:ascii="Times New Roman" w:hAnsi="Times New Roman" w:cs="Times New Roman"/>
            <w:b/>
            <w:bCs/>
          </w:rPr>
          <w:t>ptejtese@kr-s.cz</w:t>
        </w:r>
      </w:hyperlink>
      <w:r w:rsidRPr="000A4821">
        <w:rPr>
          <w:rFonts w:ascii="Times New Roman" w:hAnsi="Times New Roman" w:cs="Times New Roman"/>
          <w:b/>
          <w:bCs/>
        </w:rPr>
        <w:t>.</w:t>
      </w:r>
    </w:p>
    <w:p w14:paraId="4B23E346" w14:textId="77777777" w:rsidR="000A4821" w:rsidRPr="000A4821" w:rsidRDefault="000A4821" w:rsidP="002E2C37">
      <w:pPr>
        <w:pStyle w:val="Normlnweb"/>
        <w:numPr>
          <w:ilvl w:val="0"/>
          <w:numId w:val="21"/>
        </w:numPr>
        <w:shd w:val="clear" w:color="auto" w:fill="FFFFFF"/>
        <w:spacing w:before="0" w:beforeAutospacing="0" w:after="240" w:afterAutospacing="0" w:line="360" w:lineRule="atLeast"/>
        <w:jc w:val="both"/>
        <w:rPr>
          <w:rStyle w:val="Siln"/>
          <w:sz w:val="22"/>
          <w:szCs w:val="22"/>
          <w:u w:val="single"/>
        </w:rPr>
      </w:pPr>
      <w:r w:rsidRPr="000A4821">
        <w:rPr>
          <w:rStyle w:val="Siln"/>
          <w:sz w:val="22"/>
          <w:szCs w:val="22"/>
          <w:u w:val="single"/>
        </w:rPr>
        <w:lastRenderedPageBreak/>
        <w:t>Pokrytí rychlým internetem a mobilním signálem, co největší území Středočeského kraje</w:t>
      </w:r>
    </w:p>
    <w:p w14:paraId="44B019B2" w14:textId="0FD11FD7" w:rsidR="000A4821" w:rsidRPr="00B85ABA" w:rsidRDefault="00BA3B12" w:rsidP="000A4821">
      <w:pPr>
        <w:spacing w:line="360" w:lineRule="auto"/>
        <w:jc w:val="both"/>
        <w:rPr>
          <w:rStyle w:val="s2"/>
          <w:rFonts w:ascii="Times New Roman" w:hAnsi="Times New Roman" w:cs="Times New Roman"/>
        </w:rPr>
      </w:pPr>
      <w:r>
        <w:rPr>
          <w:rFonts w:ascii="Times New Roman" w:hAnsi="Times New Roman" w:cs="Times New Roman"/>
        </w:rPr>
        <w:t xml:space="preserve">Paní hejtmanka informovala o pokrytí kraje </w:t>
      </w:r>
      <w:r w:rsidR="000A4821" w:rsidRPr="00BA3B12">
        <w:rPr>
          <w:rFonts w:ascii="Times New Roman" w:hAnsi="Times New Roman" w:cs="Times New Roman"/>
        </w:rPr>
        <w:t>rychlým internetem a mobilním signálem</w:t>
      </w:r>
      <w:r w:rsidR="006250D8">
        <w:rPr>
          <w:rFonts w:ascii="Times New Roman" w:hAnsi="Times New Roman" w:cs="Times New Roman"/>
        </w:rPr>
        <w:t xml:space="preserve"> (4. listopadu též zaslán paní hejtmankou e-mail všem starostům)</w:t>
      </w:r>
      <w:r w:rsidR="00FA7D11">
        <w:rPr>
          <w:rFonts w:ascii="Times New Roman" w:hAnsi="Times New Roman" w:cs="Times New Roman"/>
        </w:rPr>
        <w:t xml:space="preserve">. V pátek 05. 11. 2021 se uskuteční </w:t>
      </w:r>
      <w:r w:rsidR="000A4821" w:rsidRPr="00BA3B12">
        <w:rPr>
          <w:rFonts w:ascii="Times New Roman" w:hAnsi="Times New Roman" w:cs="Times New Roman"/>
        </w:rPr>
        <w:t>jednání se všemi mobilními operátory ohledně pokrytí mobilním signálem v obcích, kde se pořád ještě skoro nedovoláte.</w:t>
      </w:r>
      <w:r>
        <w:rPr>
          <w:rFonts w:ascii="Times New Roman" w:hAnsi="Times New Roman" w:cs="Times New Roman"/>
        </w:rPr>
        <w:t xml:space="preserve"> Středočeský kraj také</w:t>
      </w:r>
      <w:r w:rsidR="000A4821" w:rsidRPr="00BA3B12">
        <w:rPr>
          <w:rFonts w:ascii="Times New Roman" w:hAnsi="Times New Roman" w:cs="Times New Roman"/>
        </w:rPr>
        <w:t xml:space="preserve"> připravil Akční plán týkající se rozšiřování rychlého internetu</w:t>
      </w:r>
      <w:r w:rsidR="009C3AE2">
        <w:rPr>
          <w:rFonts w:ascii="Times New Roman" w:hAnsi="Times New Roman" w:cs="Times New Roman"/>
        </w:rPr>
        <w:t>.</w:t>
      </w:r>
      <w:r w:rsidR="00573E4B">
        <w:rPr>
          <w:rFonts w:ascii="Times New Roman" w:hAnsi="Times New Roman" w:cs="Times New Roman"/>
        </w:rPr>
        <w:t xml:space="preserve"> </w:t>
      </w:r>
    </w:p>
    <w:p w14:paraId="36528FD9" w14:textId="0E5242FB" w:rsidR="000A4821" w:rsidRPr="001A0F88" w:rsidRDefault="00FA7D11" w:rsidP="001A0F88">
      <w:pPr>
        <w:spacing w:line="360" w:lineRule="auto"/>
        <w:jc w:val="both"/>
        <w:rPr>
          <w:rFonts w:ascii="Times New Roman" w:hAnsi="Times New Roman" w:cs="Times New Roman"/>
        </w:rPr>
      </w:pPr>
      <w:r>
        <w:rPr>
          <w:rStyle w:val="s2"/>
          <w:rFonts w:ascii="Times New Roman" w:hAnsi="Times New Roman" w:cs="Times New Roman"/>
          <w:shd w:val="clear" w:color="auto" w:fill="FFFFFF"/>
        </w:rPr>
        <w:t xml:space="preserve">Dále paní hejtmanka informuje, že </w:t>
      </w:r>
      <w:r w:rsidR="000A4821" w:rsidRPr="00B85ABA">
        <w:rPr>
          <w:rStyle w:val="s2"/>
          <w:rFonts w:ascii="Times New Roman" w:hAnsi="Times New Roman" w:cs="Times New Roman"/>
          <w:shd w:val="clear" w:color="auto" w:fill="FFFFFF"/>
        </w:rPr>
        <w:t>Ministerstvo průmyslu a obchodu</w:t>
      </w:r>
      <w:r w:rsidR="000A4821" w:rsidRPr="00BA3B12">
        <w:rPr>
          <w:rStyle w:val="s2"/>
          <w:rFonts w:ascii="Times New Roman" w:hAnsi="Times New Roman" w:cs="Times New Roman"/>
          <w:b/>
          <w:bCs/>
          <w:shd w:val="clear" w:color="auto" w:fill="FFFFFF"/>
        </w:rPr>
        <w:t xml:space="preserve"> </w:t>
      </w:r>
      <w:r w:rsidRPr="00FA7D11">
        <w:rPr>
          <w:rStyle w:val="s2"/>
          <w:rFonts w:ascii="Times New Roman" w:hAnsi="Times New Roman" w:cs="Times New Roman"/>
          <w:bCs/>
          <w:shd w:val="clear" w:color="auto" w:fill="FFFFFF"/>
        </w:rPr>
        <w:t>ČR</w:t>
      </w:r>
      <w:r>
        <w:rPr>
          <w:rStyle w:val="s2"/>
          <w:rFonts w:ascii="Times New Roman" w:hAnsi="Times New Roman" w:cs="Times New Roman"/>
          <w:bCs/>
          <w:shd w:val="clear" w:color="auto" w:fill="FFFFFF"/>
        </w:rPr>
        <w:t xml:space="preserve"> (MPO ČR) </w:t>
      </w:r>
      <w:r w:rsidR="000A4821" w:rsidRPr="00BA3B12">
        <w:rPr>
          <w:rStyle w:val="s2"/>
          <w:rFonts w:ascii="Times New Roman" w:hAnsi="Times New Roman" w:cs="Times New Roman"/>
          <w:shd w:val="clear" w:color="auto" w:fill="FFFFFF"/>
        </w:rPr>
        <w:t>pokračuje i v dalším období v dotačních programech, které mají za úkol podpořit budování sítí elektronických komunikací na území České republiky.</w:t>
      </w:r>
      <w:r w:rsidR="00573E4B">
        <w:rPr>
          <w:rFonts w:ascii="Times New Roman" w:hAnsi="Times New Roman" w:cs="Times New Roman"/>
        </w:rPr>
        <w:t xml:space="preserve"> </w:t>
      </w:r>
      <w:r w:rsidR="000A4821" w:rsidRPr="00BA3B12">
        <w:rPr>
          <w:rStyle w:val="s2"/>
          <w:rFonts w:ascii="Times New Roman" w:hAnsi="Times New Roman" w:cs="Times New Roman"/>
          <w:shd w:val="clear" w:color="auto" w:fill="FFFFFF"/>
        </w:rPr>
        <w:t>V různých výzvách by mělo být rozděleno přibli</w:t>
      </w:r>
      <w:r>
        <w:rPr>
          <w:rStyle w:val="s2"/>
          <w:rFonts w:ascii="Times New Roman" w:hAnsi="Times New Roman" w:cs="Times New Roman"/>
          <w:shd w:val="clear" w:color="auto" w:fill="FFFFFF"/>
        </w:rPr>
        <w:t>žně 8 miliard korun. Výzvy z OP </w:t>
      </w:r>
      <w:r w:rsidR="000A4821" w:rsidRPr="00BA3B12">
        <w:rPr>
          <w:rStyle w:val="s2"/>
          <w:rFonts w:ascii="Times New Roman" w:hAnsi="Times New Roman" w:cs="Times New Roman"/>
          <w:shd w:val="clear" w:color="auto" w:fill="FFFFFF"/>
        </w:rPr>
        <w:t xml:space="preserve">TAK bude možné čerpat až do roku 2030, proto věříme, že mají dobrou šanci uspět. MPO </w:t>
      </w:r>
      <w:r>
        <w:rPr>
          <w:rStyle w:val="s2"/>
          <w:rFonts w:ascii="Times New Roman" w:hAnsi="Times New Roman" w:cs="Times New Roman"/>
          <w:shd w:val="clear" w:color="auto" w:fill="FFFFFF"/>
        </w:rPr>
        <w:t xml:space="preserve">ČR </w:t>
      </w:r>
      <w:r w:rsidR="000A4821" w:rsidRPr="00BA3B12">
        <w:rPr>
          <w:rStyle w:val="s2"/>
          <w:rFonts w:ascii="Times New Roman" w:hAnsi="Times New Roman" w:cs="Times New Roman"/>
          <w:shd w:val="clear" w:color="auto" w:fill="FFFFFF"/>
        </w:rPr>
        <w:t>však musí vyhovět podmínkám EU a veřejnou podporu smí směrovat pouze do oblastí, které jsou identifikované jako oblasti bílé, tedy nedostatečně pokryté.</w:t>
      </w:r>
      <w:r w:rsidR="001A0F88">
        <w:rPr>
          <w:rStyle w:val="s2"/>
          <w:rFonts w:ascii="Times New Roman" w:hAnsi="Times New Roman" w:cs="Times New Roman"/>
          <w:shd w:val="clear" w:color="auto" w:fill="FFFFFF"/>
        </w:rPr>
        <w:t xml:space="preserve"> </w:t>
      </w:r>
      <w:r w:rsidR="000A4821" w:rsidRPr="00BA3B12">
        <w:rPr>
          <w:rStyle w:val="s2"/>
          <w:rFonts w:ascii="Times New Roman" w:hAnsi="Times New Roman" w:cs="Times New Roman"/>
          <w:shd w:val="clear" w:color="auto" w:fill="FFFFFF"/>
        </w:rPr>
        <w:t>Ve spolupráci s ČTÚ proto byla získána data od operátorů, která se promítla do mapy na stránkách </w:t>
      </w:r>
      <w:hyperlink r:id="rId8" w:history="1">
        <w:r w:rsidR="00BA3B12" w:rsidRPr="00BA3B12">
          <w:rPr>
            <w:rStyle w:val="s4"/>
            <w:rFonts w:ascii="Times New Roman" w:hAnsi="Times New Roman" w:cs="Times New Roman"/>
            <w:u w:val="single"/>
            <w:shd w:val="clear" w:color="auto" w:fill="FFFFFF"/>
          </w:rPr>
          <w:t>www.verejnakonzultace.cz</w:t>
        </w:r>
      </w:hyperlink>
      <w:r w:rsidR="00BA3B12" w:rsidRPr="00BA3B12">
        <w:rPr>
          <w:rFonts w:ascii="Times New Roman" w:hAnsi="Times New Roman" w:cs="Times New Roman"/>
          <w:u w:val="single"/>
        </w:rPr>
        <w:t>.</w:t>
      </w:r>
    </w:p>
    <w:p w14:paraId="4AB69EBB" w14:textId="77777777" w:rsidR="00FA7D11" w:rsidRDefault="000A4821" w:rsidP="00FA7D11">
      <w:pPr>
        <w:pStyle w:val="Bezmezer"/>
        <w:spacing w:line="360" w:lineRule="auto"/>
        <w:jc w:val="both"/>
        <w:rPr>
          <w:rStyle w:val="s2"/>
          <w:rFonts w:ascii="Times New Roman" w:hAnsi="Times New Roman" w:cs="Times New Roman"/>
          <w:shd w:val="clear" w:color="auto" w:fill="FFFFFF"/>
        </w:rPr>
      </w:pPr>
      <w:r w:rsidRPr="00B85ABA">
        <w:rPr>
          <w:rStyle w:val="s2"/>
          <w:rFonts w:ascii="Times New Roman" w:hAnsi="Times New Roman" w:cs="Times New Roman"/>
          <w:shd w:val="clear" w:color="auto" w:fill="FFFFFF"/>
        </w:rPr>
        <w:t xml:space="preserve">Středočeský kraj podniká podpůrné kroky, které povedou k usnadnění výstavby přípojných sítí na území kraje a zlepší tak možnosti pokrytí vysokorychlostním internetem ve všech obcích. Současně </w:t>
      </w:r>
      <w:r w:rsidR="005B464A" w:rsidRPr="00B85ABA">
        <w:rPr>
          <w:rStyle w:val="s2"/>
          <w:rFonts w:ascii="Times New Roman" w:hAnsi="Times New Roman" w:cs="Times New Roman"/>
          <w:shd w:val="clear" w:color="auto" w:fill="FFFFFF"/>
        </w:rPr>
        <w:t xml:space="preserve">jsou </w:t>
      </w:r>
      <w:r w:rsidRPr="00B85ABA">
        <w:rPr>
          <w:rStyle w:val="s2"/>
          <w:rFonts w:ascii="Times New Roman" w:hAnsi="Times New Roman" w:cs="Times New Roman"/>
          <w:shd w:val="clear" w:color="auto" w:fill="FFFFFF"/>
        </w:rPr>
        <w:t>v kraji odloučené oblasti, kde je tzv. „selhání trhu“, tudíž operátorům se finančně nevyplatí v této lokalitě investovat. Přesto, zde žijí lidé, a proto tyto oblasti budou předmětem speciálního zájmu a podpory ze strany kraje.</w:t>
      </w:r>
      <w:r w:rsidR="00FA7D11" w:rsidRPr="00FA7D11">
        <w:rPr>
          <w:rStyle w:val="s2"/>
          <w:rFonts w:ascii="Times New Roman" w:hAnsi="Times New Roman" w:cs="Times New Roman"/>
          <w:shd w:val="clear" w:color="auto" w:fill="FFFFFF"/>
        </w:rPr>
        <w:t xml:space="preserve"> </w:t>
      </w:r>
    </w:p>
    <w:p w14:paraId="5D2B45A8" w14:textId="5AF4428D" w:rsidR="00FA7D11" w:rsidRPr="00BA3B12" w:rsidRDefault="00FA7D11" w:rsidP="00FA7D11">
      <w:pPr>
        <w:pStyle w:val="Bezmezer"/>
        <w:spacing w:line="360" w:lineRule="auto"/>
        <w:jc w:val="both"/>
      </w:pPr>
      <w:r w:rsidRPr="00BA3B12">
        <w:rPr>
          <w:rStyle w:val="s2"/>
          <w:rFonts w:ascii="Times New Roman" w:hAnsi="Times New Roman" w:cs="Times New Roman"/>
          <w:shd w:val="clear" w:color="auto" w:fill="FFFFFF"/>
        </w:rPr>
        <w:t xml:space="preserve">Mapují se přípojky bez ohledu na technologie, rozhodující kritérium </w:t>
      </w:r>
      <w:r w:rsidRPr="00E10A0F">
        <w:rPr>
          <w:rStyle w:val="s2"/>
          <w:rFonts w:ascii="Times New Roman" w:hAnsi="Times New Roman" w:cs="Times New Roman"/>
          <w:shd w:val="clear" w:color="auto" w:fill="FFFFFF"/>
        </w:rPr>
        <w:t>je možnost zřízení přípojky</w:t>
      </w:r>
      <w:r w:rsidRPr="00BA3B12">
        <w:rPr>
          <w:rStyle w:val="s2"/>
          <w:rFonts w:ascii="Times New Roman" w:hAnsi="Times New Roman" w:cs="Times New Roman"/>
          <w:shd w:val="clear" w:color="auto" w:fill="FFFFFF"/>
        </w:rPr>
        <w:t xml:space="preserve"> s rychlostí vyšší nežli 30Mbps a rychlostí vyšší nežli 100Mbps.</w:t>
      </w:r>
      <w:r w:rsidRPr="00BA3B12">
        <w:t xml:space="preserve"> </w:t>
      </w:r>
      <w:r w:rsidRPr="00BA3B12">
        <w:rPr>
          <w:rStyle w:val="s2"/>
          <w:rFonts w:ascii="Times New Roman" w:hAnsi="Times New Roman" w:cs="Times New Roman"/>
          <w:shd w:val="clear" w:color="auto" w:fill="FFFFFF"/>
        </w:rPr>
        <w:t>Data se týkají výhradně mapování připojení k pevné síti, neobsahují pokrytí mobilními datovými sítěmi.</w:t>
      </w:r>
    </w:p>
    <w:p w14:paraId="18655858" w14:textId="67A9F429" w:rsidR="000A4821" w:rsidRPr="00FA7D11" w:rsidRDefault="00FA7D11" w:rsidP="00FA7D11">
      <w:pPr>
        <w:pStyle w:val="Bezmezer"/>
        <w:spacing w:line="360" w:lineRule="auto"/>
        <w:jc w:val="both"/>
        <w:rPr>
          <w:rStyle w:val="s2"/>
          <w:rFonts w:ascii="Times New Roman" w:hAnsi="Times New Roman" w:cs="Times New Roman"/>
        </w:rPr>
      </w:pPr>
      <w:r w:rsidRPr="00BA3B12">
        <w:rPr>
          <w:rStyle w:val="s2"/>
          <w:rFonts w:ascii="Times New Roman" w:hAnsi="Times New Roman" w:cs="Times New Roman"/>
          <w:shd w:val="clear" w:color="auto" w:fill="FFFFFF"/>
        </w:rPr>
        <w:t>Veřejná konzultace je nyní otevírána pro část území, které úředníci ministerstva vytipovali ze sběru dat jako prioritní. Podmínky sběru dat vychází z Blokové výjimky Evropské komise. </w:t>
      </w:r>
    </w:p>
    <w:p w14:paraId="1FB4A2DC" w14:textId="0392FEFB" w:rsidR="00A41A1A" w:rsidRPr="00616ED7" w:rsidRDefault="007146AC" w:rsidP="000A4821">
      <w:pPr>
        <w:spacing w:line="360" w:lineRule="auto"/>
        <w:jc w:val="both"/>
        <w:rPr>
          <w:rStyle w:val="Siln"/>
          <w:rFonts w:ascii="Times New Roman" w:hAnsi="Times New Roman" w:cs="Times New Roman"/>
        </w:rPr>
      </w:pPr>
      <w:r>
        <w:rPr>
          <w:rStyle w:val="s2"/>
          <w:rFonts w:ascii="Times New Roman" w:hAnsi="Times New Roman" w:cs="Times New Roman"/>
          <w:b/>
          <w:bCs/>
          <w:shd w:val="clear" w:color="auto" w:fill="FFFFFF"/>
        </w:rPr>
        <w:t>Paní hejtmanka požádala starosty obcí o kontrolu správnosti údajů a případné uplatnění připomínek</w:t>
      </w:r>
      <w:r w:rsidR="006250D8">
        <w:rPr>
          <w:rStyle w:val="s2"/>
          <w:rFonts w:ascii="Times New Roman" w:hAnsi="Times New Roman" w:cs="Times New Roman"/>
          <w:b/>
          <w:bCs/>
          <w:shd w:val="clear" w:color="auto" w:fill="FFFFFF"/>
        </w:rPr>
        <w:t xml:space="preserve"> do 22. listopadu 2021</w:t>
      </w:r>
      <w:r>
        <w:rPr>
          <w:rStyle w:val="s2"/>
          <w:rFonts w:ascii="Times New Roman" w:hAnsi="Times New Roman" w:cs="Times New Roman"/>
          <w:b/>
          <w:bCs/>
          <w:shd w:val="clear" w:color="auto" w:fill="FFFFFF"/>
        </w:rPr>
        <w:t>, které můžou podat prostřednictvím webových stránek Ministerstva průmyslu a obchodu ČR</w:t>
      </w:r>
      <w:r w:rsidR="006250D8">
        <w:rPr>
          <w:rStyle w:val="s2"/>
          <w:rFonts w:ascii="Times New Roman" w:hAnsi="Times New Roman" w:cs="Times New Roman"/>
          <w:b/>
          <w:bCs/>
          <w:shd w:val="clear" w:color="auto" w:fill="FFFFFF"/>
        </w:rPr>
        <w:t xml:space="preserve"> </w:t>
      </w:r>
      <w:hyperlink r:id="rId9" w:history="1">
        <w:r w:rsidR="00945ACB" w:rsidRPr="00BA3B12">
          <w:rPr>
            <w:rStyle w:val="s4"/>
            <w:rFonts w:ascii="Times New Roman" w:hAnsi="Times New Roman" w:cs="Times New Roman"/>
            <w:u w:val="single"/>
            <w:shd w:val="clear" w:color="auto" w:fill="FFFFFF"/>
          </w:rPr>
          <w:t>www.verejnakonzultace.cz</w:t>
        </w:r>
      </w:hyperlink>
      <w:r>
        <w:rPr>
          <w:rStyle w:val="s2"/>
          <w:rFonts w:ascii="Times New Roman" w:hAnsi="Times New Roman" w:cs="Times New Roman"/>
          <w:b/>
          <w:bCs/>
          <w:shd w:val="clear" w:color="auto" w:fill="FFFFFF"/>
        </w:rPr>
        <w:t xml:space="preserve">. </w:t>
      </w:r>
    </w:p>
    <w:p w14:paraId="7BB1AACF" w14:textId="77777777" w:rsidR="000A4821" w:rsidRPr="000A4821" w:rsidRDefault="000A4821" w:rsidP="002E2C37">
      <w:pPr>
        <w:pStyle w:val="Normlnweb"/>
        <w:numPr>
          <w:ilvl w:val="0"/>
          <w:numId w:val="22"/>
        </w:numPr>
        <w:shd w:val="clear" w:color="auto" w:fill="FFFFFF"/>
        <w:spacing w:before="0" w:beforeAutospacing="0" w:after="240" w:afterAutospacing="0" w:line="360" w:lineRule="atLeast"/>
        <w:jc w:val="both"/>
        <w:rPr>
          <w:rStyle w:val="Siln"/>
          <w:sz w:val="22"/>
          <w:szCs w:val="22"/>
          <w:u w:val="single"/>
        </w:rPr>
      </w:pPr>
      <w:r w:rsidRPr="000A4821">
        <w:rPr>
          <w:rStyle w:val="Siln"/>
          <w:sz w:val="22"/>
          <w:szCs w:val="22"/>
          <w:u w:val="single"/>
        </w:rPr>
        <w:t>Středočeský kraj podporuje projekt Milostivé léto</w:t>
      </w:r>
    </w:p>
    <w:p w14:paraId="69F2BC16" w14:textId="77777777" w:rsidR="000A4821" w:rsidRPr="002571E6" w:rsidRDefault="000A4821" w:rsidP="000A4821">
      <w:pPr>
        <w:shd w:val="clear" w:color="auto" w:fill="FFFFFF"/>
        <w:spacing w:after="240" w:line="360" w:lineRule="auto"/>
        <w:jc w:val="both"/>
        <w:rPr>
          <w:rFonts w:ascii="Times New Roman" w:eastAsia="Times New Roman" w:hAnsi="Times New Roman" w:cs="Times New Roman"/>
        </w:rPr>
      </w:pPr>
      <w:r w:rsidRPr="002571E6">
        <w:rPr>
          <w:rFonts w:ascii="Times New Roman" w:eastAsia="Times New Roman" w:hAnsi="Times New Roman" w:cs="Times New Roman"/>
        </w:rPr>
        <w:t>Ve čtvrtek 28. října 2021 odstartoval projekt Milostivé léto. Akce vyhlášená státem umožní lidem zbavit se vysokých exekučních poplatků, sankcí a úroků, které jim navýšily původní dluh a komplikují tak jeho splácení. Stačí, když zaplatí původní dluh a poplatek 908 korun. „Dluhová amnestie“ potrvá tři měsíce, tedy do 28. ledna 2022. Středočeský kraj akci podporuje a snaží se pomoci s informováním veřejnosti.</w:t>
      </w:r>
    </w:p>
    <w:p w14:paraId="12335F45" w14:textId="5F336068" w:rsidR="002571E6" w:rsidRPr="002610DC" w:rsidRDefault="000A4821" w:rsidP="002610DC">
      <w:pPr>
        <w:pStyle w:val="Bezmezer"/>
        <w:spacing w:line="360" w:lineRule="auto"/>
        <w:jc w:val="both"/>
        <w:rPr>
          <w:rFonts w:ascii="Times New Roman" w:hAnsi="Times New Roman" w:cs="Times New Roman"/>
        </w:rPr>
      </w:pPr>
      <w:r w:rsidRPr="002610DC">
        <w:rPr>
          <w:rFonts w:ascii="Times New Roman" w:hAnsi="Times New Roman" w:cs="Times New Roman"/>
        </w:rPr>
        <w:t>Pracovníci Odboru sociálních věcí Krajského úřadu už v září s předstihem rozeslali informace o</w:t>
      </w:r>
      <w:r w:rsidR="002610DC">
        <w:rPr>
          <w:rFonts w:ascii="Times New Roman" w:hAnsi="Times New Roman" w:cs="Times New Roman"/>
        </w:rPr>
        <w:t> </w:t>
      </w:r>
      <w:r w:rsidRPr="002610DC">
        <w:rPr>
          <w:rFonts w:ascii="Times New Roman" w:hAnsi="Times New Roman" w:cs="Times New Roman"/>
        </w:rPr>
        <w:t xml:space="preserve">chystaném projektu na všechny obce s rozšířenou působností, na jejich sociální odbory a na všechny organizace v kraji, které s předluženými klienty pracují. </w:t>
      </w:r>
    </w:p>
    <w:p w14:paraId="7FFAB240" w14:textId="6DE57493" w:rsidR="000A4821" w:rsidRPr="002610DC" w:rsidRDefault="000A4821" w:rsidP="002610DC">
      <w:pPr>
        <w:pStyle w:val="Bezmezer"/>
        <w:spacing w:line="360" w:lineRule="auto"/>
        <w:jc w:val="both"/>
        <w:rPr>
          <w:rFonts w:ascii="Times New Roman" w:hAnsi="Times New Roman" w:cs="Times New Roman"/>
        </w:rPr>
      </w:pPr>
      <w:r w:rsidRPr="002610DC">
        <w:rPr>
          <w:rFonts w:ascii="Times New Roman" w:hAnsi="Times New Roman" w:cs="Times New Roman"/>
        </w:rPr>
        <w:lastRenderedPageBreak/>
        <w:t>Projekt Milostivé léto je jedinečnou příležitost pro všechny, kteří jsou v exekuci s dluhem u</w:t>
      </w:r>
      <w:r w:rsidR="002610DC">
        <w:rPr>
          <w:rFonts w:ascii="Times New Roman" w:hAnsi="Times New Roman" w:cs="Times New Roman"/>
        </w:rPr>
        <w:t> </w:t>
      </w:r>
      <w:r w:rsidRPr="002610DC">
        <w:rPr>
          <w:rFonts w:ascii="Times New Roman" w:hAnsi="Times New Roman" w:cs="Times New Roman"/>
        </w:rPr>
        <w:t xml:space="preserve">veřejnoprávních oprávněných (věřitelů). </w:t>
      </w:r>
      <w:r w:rsidRPr="008F7E26">
        <w:rPr>
          <w:rFonts w:ascii="Times New Roman" w:hAnsi="Times New Roman" w:cs="Times New Roman"/>
          <w:b/>
        </w:rPr>
        <w:t>Kdo</w:t>
      </w:r>
      <w:r w:rsidR="008F7E26">
        <w:rPr>
          <w:rFonts w:ascii="Times New Roman" w:hAnsi="Times New Roman" w:cs="Times New Roman"/>
          <w:b/>
        </w:rPr>
        <w:t xml:space="preserve"> </w:t>
      </w:r>
      <w:r w:rsidRPr="008F7E26">
        <w:rPr>
          <w:rFonts w:ascii="Times New Roman" w:hAnsi="Times New Roman" w:cs="Times New Roman"/>
          <w:b/>
        </w:rPr>
        <w:t>do 28. ledna příštího roku zaplatí svůj původní dluh a</w:t>
      </w:r>
      <w:r w:rsidR="002610DC" w:rsidRPr="008F7E26">
        <w:rPr>
          <w:rFonts w:ascii="Times New Roman" w:hAnsi="Times New Roman" w:cs="Times New Roman"/>
          <w:b/>
        </w:rPr>
        <w:t> </w:t>
      </w:r>
      <w:r w:rsidRPr="008F7E26">
        <w:rPr>
          <w:rFonts w:ascii="Times New Roman" w:hAnsi="Times New Roman" w:cs="Times New Roman"/>
          <w:b/>
        </w:rPr>
        <w:t>k tomu přidá 908 Kč jako náklady (750 Kč + DPH), ten tímto svou exekuci ukončí.</w:t>
      </w:r>
      <w:r w:rsidR="008F7E26">
        <w:rPr>
          <w:rFonts w:ascii="Times New Roman" w:hAnsi="Times New Roman" w:cs="Times New Roman"/>
        </w:rPr>
        <w:t xml:space="preserve"> Týká se to </w:t>
      </w:r>
      <w:r w:rsidRPr="002610DC">
        <w:rPr>
          <w:rFonts w:ascii="Times New Roman" w:hAnsi="Times New Roman" w:cs="Times New Roman"/>
        </w:rPr>
        <w:t>dluhů, které mají lidé vůči veřejnoprávním institucím, tedy veřejné sp</w:t>
      </w:r>
      <w:r w:rsidR="008F7E26">
        <w:rPr>
          <w:rFonts w:ascii="Times New Roman" w:hAnsi="Times New Roman" w:cs="Times New Roman"/>
        </w:rPr>
        <w:t>rávě a také institucím s </w:t>
      </w:r>
      <w:r w:rsidRPr="002610DC">
        <w:rPr>
          <w:rFonts w:ascii="Times New Roman" w:hAnsi="Times New Roman" w:cs="Times New Roman"/>
        </w:rPr>
        <w:t xml:space="preserve">jakýmkoli majetkovým podílem státu, kraje či obce. Konkrétně jde třeba o dluhy na nájemném, pokuty za jízdy načerno, dluhy za dopravními podniky, za energetickou společností ČEZ, Českou televizí nebo Českým rozhlasem. </w:t>
      </w:r>
      <w:r w:rsidRPr="008F7E26">
        <w:rPr>
          <w:rFonts w:ascii="Times New Roman" w:hAnsi="Times New Roman" w:cs="Times New Roman"/>
        </w:rPr>
        <w:t>Platba musí být připsána na účet exekutora v období akce, tedy od 28. října 2021 do</w:t>
      </w:r>
      <w:r w:rsidR="002610DC" w:rsidRPr="008F7E26">
        <w:rPr>
          <w:rFonts w:ascii="Times New Roman" w:hAnsi="Times New Roman" w:cs="Times New Roman"/>
        </w:rPr>
        <w:t> </w:t>
      </w:r>
      <w:r w:rsidRPr="008F7E26">
        <w:rPr>
          <w:rFonts w:ascii="Times New Roman" w:hAnsi="Times New Roman" w:cs="Times New Roman"/>
        </w:rPr>
        <w:t>28.</w:t>
      </w:r>
      <w:r w:rsidR="002610DC" w:rsidRPr="008F7E26">
        <w:rPr>
          <w:rFonts w:ascii="Times New Roman" w:hAnsi="Times New Roman" w:cs="Times New Roman"/>
        </w:rPr>
        <w:t> </w:t>
      </w:r>
      <w:r w:rsidRPr="008F7E26">
        <w:rPr>
          <w:rFonts w:ascii="Times New Roman" w:hAnsi="Times New Roman" w:cs="Times New Roman"/>
        </w:rPr>
        <w:t>ledna</w:t>
      </w:r>
      <w:r w:rsidR="002610DC" w:rsidRPr="008F7E26">
        <w:rPr>
          <w:rFonts w:ascii="Times New Roman" w:hAnsi="Times New Roman" w:cs="Times New Roman"/>
        </w:rPr>
        <w:t> </w:t>
      </w:r>
      <w:r w:rsidRPr="008F7E26">
        <w:rPr>
          <w:rFonts w:ascii="Times New Roman" w:hAnsi="Times New Roman" w:cs="Times New Roman"/>
        </w:rPr>
        <w:t>2022.</w:t>
      </w:r>
    </w:p>
    <w:p w14:paraId="3D6E727A" w14:textId="0E238431" w:rsidR="00594FB9" w:rsidRPr="00616ED7" w:rsidRDefault="000A4821" w:rsidP="00594FB9">
      <w:pPr>
        <w:pStyle w:val="Bezmezer"/>
        <w:spacing w:line="360" w:lineRule="auto"/>
        <w:jc w:val="both"/>
        <w:rPr>
          <w:rFonts w:ascii="Times New Roman" w:hAnsi="Times New Roman" w:cs="Times New Roman"/>
        </w:rPr>
      </w:pPr>
      <w:r w:rsidRPr="002571E6">
        <w:rPr>
          <w:rFonts w:ascii="Times New Roman" w:hAnsi="Times New Roman" w:cs="Times New Roman"/>
        </w:rPr>
        <w:t>Středočeský kraj, jako tvůrce koncepce sociálních služeb, považuje dluhové poradenství za jednu ze svých priorit, která je ukotvená i ve Střednědobém plánu rozvoje sociálních služeb na období 2020 – 2022 prostřednictvím sítě služeb odborného sociálního poradenství. Například krajské zastupitelstvo na</w:t>
      </w:r>
      <w:r w:rsidR="00B03F77">
        <w:rPr>
          <w:rFonts w:ascii="Times New Roman" w:hAnsi="Times New Roman" w:cs="Times New Roman"/>
        </w:rPr>
        <w:t> </w:t>
      </w:r>
      <w:r w:rsidRPr="002571E6">
        <w:rPr>
          <w:rFonts w:ascii="Times New Roman" w:hAnsi="Times New Roman" w:cs="Times New Roman"/>
        </w:rPr>
        <w:t xml:space="preserve">svém zářijovém zasedání výrazně posílilo komplexní dluhové poradenství společnosti Člověk v tísni více než 10 novými úvazky od ledna příštího roku. Celkově tak bude mít Středočeský kraj více než 100 úvazků v sociálních službách, řešících také problémy předlužených osob. </w:t>
      </w:r>
      <w:r w:rsidR="002571E6" w:rsidRPr="002571E6">
        <w:rPr>
          <w:rFonts w:ascii="Times New Roman" w:hAnsi="Times New Roman" w:cs="Times New Roman"/>
        </w:rPr>
        <w:t>D</w:t>
      </w:r>
      <w:r w:rsidRPr="002571E6">
        <w:rPr>
          <w:rFonts w:ascii="Times New Roman" w:hAnsi="Times New Roman" w:cs="Times New Roman"/>
        </w:rPr>
        <w:t>o dluhových pastí upadají také zranitelní lidé s vážným duševním onemocněním, pro které kraj vytváří komplexní síť podpůrných služeb v rámci reformy péče o duševní zdraví. Středočeský kraj je také mimo jiné strategickým partnerem v inovativním projektu Rubikon centra zaměřeném na podporu osob v insolvenčním řízení, aby insolvenčním řízením úspěšně prošly a oddlužení správně proběhlo.</w:t>
      </w:r>
    </w:p>
    <w:p w14:paraId="69A0236F" w14:textId="77777777" w:rsidR="00594FB9" w:rsidRPr="00594FB9" w:rsidRDefault="00594FB9" w:rsidP="00594FB9">
      <w:pPr>
        <w:pStyle w:val="Bezmezer"/>
        <w:spacing w:line="360" w:lineRule="auto"/>
        <w:jc w:val="both"/>
        <w:rPr>
          <w:rStyle w:val="Siln"/>
          <w:rFonts w:ascii="Times New Roman" w:hAnsi="Times New Roman" w:cs="Times New Roman"/>
          <w:b w:val="0"/>
          <w:bCs w:val="0"/>
          <w:i/>
          <w:iCs/>
        </w:rPr>
      </w:pPr>
    </w:p>
    <w:p w14:paraId="481843DF" w14:textId="77777777" w:rsidR="000A4821" w:rsidRPr="000A4821" w:rsidRDefault="000A4821" w:rsidP="002E2C37">
      <w:pPr>
        <w:pStyle w:val="Bezmezer"/>
        <w:numPr>
          <w:ilvl w:val="0"/>
          <w:numId w:val="23"/>
        </w:numPr>
        <w:spacing w:line="360" w:lineRule="auto"/>
        <w:jc w:val="both"/>
        <w:rPr>
          <w:rFonts w:ascii="Times New Roman" w:hAnsi="Times New Roman" w:cs="Times New Roman"/>
          <w:b/>
          <w:bCs/>
          <w:u w:val="single"/>
        </w:rPr>
      </w:pPr>
      <w:r w:rsidRPr="000A4821">
        <w:rPr>
          <w:rFonts w:ascii="Times New Roman" w:hAnsi="Times New Roman" w:cs="Times New Roman"/>
          <w:b/>
          <w:bCs/>
          <w:u w:val="single"/>
        </w:rPr>
        <w:t xml:space="preserve">Výjezdy do kraje </w:t>
      </w:r>
    </w:p>
    <w:p w14:paraId="140FC3C9" w14:textId="3C16DF1F" w:rsidR="001665E2" w:rsidRPr="001665E2" w:rsidRDefault="00594FB9" w:rsidP="000A4821">
      <w:pPr>
        <w:pStyle w:val="Bezmezer"/>
        <w:spacing w:line="360" w:lineRule="auto"/>
        <w:jc w:val="both"/>
        <w:rPr>
          <w:rFonts w:ascii="Times New Roman" w:hAnsi="Times New Roman" w:cs="Times New Roman"/>
        </w:rPr>
      </w:pPr>
      <w:r w:rsidRPr="001665E2">
        <w:rPr>
          <w:rFonts w:ascii="Times New Roman" w:hAnsi="Times New Roman" w:cs="Times New Roman"/>
        </w:rPr>
        <w:t xml:space="preserve">Paní hejtmanka poděkovala panu starostovi </w:t>
      </w:r>
      <w:r w:rsidR="000A4821" w:rsidRPr="001665E2">
        <w:rPr>
          <w:rFonts w:ascii="Times New Roman" w:hAnsi="Times New Roman" w:cs="Times New Roman"/>
        </w:rPr>
        <w:t>Svobodovi za úžasnou spolupráci v rámci výjezdu do regionu, který se konal 26. 10. 2021 na Dobříš</w:t>
      </w:r>
      <w:r w:rsidR="001665E2" w:rsidRPr="001665E2">
        <w:rPr>
          <w:rFonts w:ascii="Times New Roman" w:hAnsi="Times New Roman" w:cs="Times New Roman"/>
        </w:rPr>
        <w:t>, ale i všem navštíveným</w:t>
      </w:r>
      <w:r w:rsidR="000C3B1F">
        <w:rPr>
          <w:rFonts w:ascii="Times New Roman" w:hAnsi="Times New Roman" w:cs="Times New Roman"/>
        </w:rPr>
        <w:t xml:space="preserve"> </w:t>
      </w:r>
      <w:r w:rsidR="00104F58">
        <w:rPr>
          <w:rFonts w:ascii="Times New Roman" w:hAnsi="Times New Roman" w:cs="Times New Roman"/>
        </w:rPr>
        <w:t xml:space="preserve">subjektům </w:t>
      </w:r>
      <w:r w:rsidR="001665E2">
        <w:rPr>
          <w:rFonts w:ascii="Times New Roman" w:hAnsi="Times New Roman" w:cs="Times New Roman"/>
        </w:rPr>
        <w:t xml:space="preserve">- </w:t>
      </w:r>
      <w:r w:rsidR="001665E2" w:rsidRPr="001665E2">
        <w:rPr>
          <w:rFonts w:ascii="Times New Roman" w:hAnsi="Times New Roman" w:cs="Times New Roman"/>
        </w:rPr>
        <w:t>firmě Nohel Garden, Památníku Karla Čapka, Domovu seniorů Dobříš a zámku Dobříš.</w:t>
      </w:r>
      <w:r w:rsidR="000A4821" w:rsidRPr="001665E2">
        <w:rPr>
          <w:rFonts w:ascii="Times New Roman" w:hAnsi="Times New Roman" w:cs="Times New Roman"/>
        </w:rPr>
        <w:t xml:space="preserve"> Další výjezd je naplánován na úterý 30.11.2021 do</w:t>
      </w:r>
      <w:r w:rsidR="006250D8" w:rsidRPr="001665E2">
        <w:rPr>
          <w:rFonts w:ascii="Times New Roman" w:hAnsi="Times New Roman" w:cs="Times New Roman"/>
        </w:rPr>
        <w:t> </w:t>
      </w:r>
      <w:r w:rsidR="000A4821" w:rsidRPr="001665E2">
        <w:rPr>
          <w:rFonts w:ascii="Times New Roman" w:hAnsi="Times New Roman" w:cs="Times New Roman"/>
        </w:rPr>
        <w:t>Rakovníka</w:t>
      </w:r>
      <w:r w:rsidR="001665E2" w:rsidRPr="001665E2">
        <w:rPr>
          <w:rFonts w:ascii="Times New Roman" w:hAnsi="Times New Roman" w:cs="Times New Roman"/>
        </w:rPr>
        <w:t>, kde dojde k malé změně – setkání se starosty okolních obcí Rakovníka a setkání s občany bude spojeno a bude se konat od 17:00 hod v Domě osvěty (Dukel. Hrdinů 59/2) v Rakovníku.</w:t>
      </w:r>
    </w:p>
    <w:p w14:paraId="5B9D6019" w14:textId="77777777" w:rsidR="000A4821" w:rsidRPr="000A4821" w:rsidRDefault="000A4821" w:rsidP="000A4821">
      <w:pPr>
        <w:pStyle w:val="Bezmezer"/>
        <w:spacing w:line="360" w:lineRule="auto"/>
        <w:jc w:val="both"/>
        <w:rPr>
          <w:rFonts w:ascii="Times New Roman" w:hAnsi="Times New Roman" w:cs="Times New Roman"/>
        </w:rPr>
      </w:pPr>
      <w:r w:rsidRPr="000A4821">
        <w:rPr>
          <w:rFonts w:ascii="Times New Roman" w:hAnsi="Times New Roman" w:cs="Times New Roman"/>
        </w:rPr>
        <w:t>Další výjezdy:</w:t>
      </w:r>
    </w:p>
    <w:p w14:paraId="3F7C8117" w14:textId="77777777" w:rsidR="000A4821" w:rsidRPr="000A4821" w:rsidRDefault="000A4821" w:rsidP="000A4821">
      <w:pPr>
        <w:spacing w:line="240" w:lineRule="auto"/>
        <w:jc w:val="both"/>
        <w:rPr>
          <w:rFonts w:ascii="Times New Roman" w:hAnsi="Times New Roman" w:cs="Times New Roman"/>
        </w:rPr>
      </w:pPr>
      <w:r w:rsidRPr="000A4821">
        <w:rPr>
          <w:rFonts w:ascii="Times New Roman" w:hAnsi="Times New Roman" w:cs="Times New Roman"/>
        </w:rPr>
        <w:t>25. 01. 2022 – Beroun</w:t>
      </w:r>
    </w:p>
    <w:p w14:paraId="26711950" w14:textId="77777777" w:rsidR="000A4821" w:rsidRPr="000A4821" w:rsidRDefault="000A4821" w:rsidP="000A4821">
      <w:pPr>
        <w:spacing w:line="240" w:lineRule="auto"/>
        <w:jc w:val="both"/>
        <w:rPr>
          <w:rFonts w:ascii="Times New Roman" w:hAnsi="Times New Roman" w:cs="Times New Roman"/>
        </w:rPr>
      </w:pPr>
      <w:r w:rsidRPr="000A4821">
        <w:rPr>
          <w:rFonts w:ascii="Times New Roman" w:hAnsi="Times New Roman" w:cs="Times New Roman"/>
        </w:rPr>
        <w:t>22. 02. 2022 – Kladno</w:t>
      </w:r>
    </w:p>
    <w:p w14:paraId="5BE4D040" w14:textId="77777777" w:rsidR="000A4821" w:rsidRPr="000A4821" w:rsidRDefault="000A4821" w:rsidP="000A4821">
      <w:pPr>
        <w:spacing w:line="240" w:lineRule="auto"/>
        <w:jc w:val="both"/>
        <w:rPr>
          <w:rFonts w:ascii="Times New Roman" w:hAnsi="Times New Roman" w:cs="Times New Roman"/>
        </w:rPr>
      </w:pPr>
      <w:r w:rsidRPr="000A4821">
        <w:rPr>
          <w:rFonts w:ascii="Times New Roman" w:hAnsi="Times New Roman" w:cs="Times New Roman"/>
        </w:rPr>
        <w:t>29. 03. 2022 – Poděbrady</w:t>
      </w:r>
    </w:p>
    <w:p w14:paraId="74161E4F" w14:textId="77777777" w:rsidR="000A4821" w:rsidRPr="000A4821" w:rsidRDefault="000A4821" w:rsidP="000A4821">
      <w:pPr>
        <w:spacing w:line="240" w:lineRule="auto"/>
        <w:jc w:val="both"/>
        <w:rPr>
          <w:rFonts w:ascii="Times New Roman" w:hAnsi="Times New Roman" w:cs="Times New Roman"/>
        </w:rPr>
      </w:pPr>
      <w:r w:rsidRPr="000A4821">
        <w:rPr>
          <w:rFonts w:ascii="Times New Roman" w:hAnsi="Times New Roman" w:cs="Times New Roman"/>
        </w:rPr>
        <w:t>26. 04. 2022 – Kolín</w:t>
      </w:r>
    </w:p>
    <w:p w14:paraId="0F95AE98" w14:textId="77777777" w:rsidR="000A4821" w:rsidRPr="000A4821" w:rsidRDefault="000A4821" w:rsidP="000A4821">
      <w:pPr>
        <w:spacing w:line="240" w:lineRule="auto"/>
        <w:jc w:val="both"/>
        <w:rPr>
          <w:rFonts w:ascii="Times New Roman" w:hAnsi="Times New Roman" w:cs="Times New Roman"/>
        </w:rPr>
      </w:pPr>
      <w:r w:rsidRPr="000A4821">
        <w:rPr>
          <w:rFonts w:ascii="Times New Roman" w:hAnsi="Times New Roman" w:cs="Times New Roman"/>
        </w:rPr>
        <w:t>24. 05. 2022 – Čáslav</w:t>
      </w:r>
    </w:p>
    <w:p w14:paraId="7C57B44A" w14:textId="77777777" w:rsidR="000A4821" w:rsidRPr="000A4821" w:rsidRDefault="000A4821" w:rsidP="000A4821">
      <w:pPr>
        <w:spacing w:line="240" w:lineRule="auto"/>
        <w:jc w:val="both"/>
        <w:rPr>
          <w:rFonts w:ascii="Times New Roman" w:hAnsi="Times New Roman" w:cs="Times New Roman"/>
        </w:rPr>
      </w:pPr>
      <w:r w:rsidRPr="000A4821">
        <w:rPr>
          <w:rFonts w:ascii="Times New Roman" w:hAnsi="Times New Roman" w:cs="Times New Roman"/>
        </w:rPr>
        <w:t>28. 06. 2022 – Kutná Hora</w:t>
      </w:r>
    </w:p>
    <w:p w14:paraId="4BAC6821" w14:textId="77777777" w:rsidR="000A4821" w:rsidRPr="000A4821" w:rsidRDefault="000A4821" w:rsidP="000A4821">
      <w:pPr>
        <w:spacing w:line="276" w:lineRule="auto"/>
        <w:jc w:val="both"/>
        <w:rPr>
          <w:rFonts w:ascii="Times New Roman" w:hAnsi="Times New Roman" w:cs="Times New Roman"/>
        </w:rPr>
      </w:pPr>
      <w:r w:rsidRPr="000A4821">
        <w:rPr>
          <w:rFonts w:ascii="Times New Roman" w:hAnsi="Times New Roman" w:cs="Times New Roman"/>
        </w:rPr>
        <w:t>(harmonogram může doznat změn)</w:t>
      </w:r>
    </w:p>
    <w:p w14:paraId="246E603E" w14:textId="266486E1" w:rsidR="00923160" w:rsidRDefault="00594FB9" w:rsidP="00923160">
      <w:pPr>
        <w:spacing w:after="0" w:line="360" w:lineRule="auto"/>
        <w:jc w:val="both"/>
        <w:rPr>
          <w:rFonts w:ascii="Times New Roman" w:hAnsi="Times New Roman" w:cs="Times New Roman"/>
        </w:rPr>
      </w:pPr>
      <w:r w:rsidRPr="00850852">
        <w:rPr>
          <w:rFonts w:ascii="Times New Roman" w:hAnsi="Times New Roman" w:cs="Times New Roman"/>
        </w:rPr>
        <w:t xml:space="preserve">Paní hejtmanka </w:t>
      </w:r>
      <w:r>
        <w:rPr>
          <w:rFonts w:ascii="Times New Roman" w:hAnsi="Times New Roman" w:cs="Times New Roman"/>
        </w:rPr>
        <w:t xml:space="preserve">opět </w:t>
      </w:r>
      <w:r w:rsidRPr="00850852">
        <w:rPr>
          <w:rFonts w:ascii="Times New Roman" w:hAnsi="Times New Roman" w:cs="Times New Roman"/>
        </w:rPr>
        <w:t>požádala starosty ORP o propagaci výjezdu do jejich regionu mezi občany.</w:t>
      </w:r>
    </w:p>
    <w:p w14:paraId="79973EAD" w14:textId="77777777" w:rsidR="00923160" w:rsidRPr="00923160" w:rsidRDefault="00923160" w:rsidP="00923160">
      <w:pPr>
        <w:spacing w:after="0" w:line="360" w:lineRule="auto"/>
        <w:jc w:val="both"/>
        <w:rPr>
          <w:rStyle w:val="Siln"/>
          <w:rFonts w:ascii="Times New Roman" w:hAnsi="Times New Roman" w:cs="Times New Roman"/>
          <w:b w:val="0"/>
          <w:bCs w:val="0"/>
        </w:rPr>
      </w:pPr>
    </w:p>
    <w:p w14:paraId="4634918C" w14:textId="5C143B1B" w:rsidR="00923160" w:rsidRPr="00AD12A1" w:rsidRDefault="00923160" w:rsidP="002E2C37">
      <w:pPr>
        <w:pStyle w:val="Bezmezer"/>
        <w:numPr>
          <w:ilvl w:val="0"/>
          <w:numId w:val="15"/>
        </w:numPr>
        <w:spacing w:line="360" w:lineRule="auto"/>
        <w:jc w:val="both"/>
        <w:rPr>
          <w:rFonts w:ascii="Times New Roman" w:hAnsi="Times New Roman" w:cs="Times New Roman"/>
          <w:b/>
          <w:bCs/>
          <w:u w:val="single"/>
        </w:rPr>
      </w:pPr>
      <w:r w:rsidRPr="00AD12A1">
        <w:rPr>
          <w:rFonts w:ascii="Times New Roman" w:hAnsi="Times New Roman" w:cs="Times New Roman"/>
          <w:b/>
          <w:bCs/>
          <w:u w:val="single"/>
        </w:rPr>
        <w:lastRenderedPageBreak/>
        <w:t xml:space="preserve">Do 30. října 2021 do 9 hodin </w:t>
      </w:r>
      <w:r>
        <w:rPr>
          <w:rFonts w:ascii="Times New Roman" w:hAnsi="Times New Roman" w:cs="Times New Roman"/>
          <w:b/>
          <w:bCs/>
          <w:u w:val="single"/>
        </w:rPr>
        <w:t xml:space="preserve">bylo </w:t>
      </w:r>
      <w:r w:rsidRPr="00AD12A1">
        <w:rPr>
          <w:rFonts w:ascii="Times New Roman" w:hAnsi="Times New Roman" w:cs="Times New Roman"/>
          <w:b/>
          <w:bCs/>
          <w:u w:val="single"/>
        </w:rPr>
        <w:t xml:space="preserve">možné podávat návrhy na nominace na Cenu hejtmanky Středočeského kraje </w:t>
      </w:r>
    </w:p>
    <w:p w14:paraId="11D985E0" w14:textId="1FA5333F" w:rsidR="00923160" w:rsidRPr="00AD12A1" w:rsidRDefault="00923160" w:rsidP="00923160">
      <w:pPr>
        <w:pStyle w:val="Bezmezer"/>
        <w:spacing w:line="360" w:lineRule="auto"/>
        <w:jc w:val="both"/>
        <w:rPr>
          <w:rFonts w:ascii="Times New Roman" w:hAnsi="Times New Roman" w:cs="Times New Roman"/>
        </w:rPr>
      </w:pPr>
      <w:r>
        <w:rPr>
          <w:rFonts w:ascii="Times New Roman" w:eastAsia="Times New Roman" w:hAnsi="Times New Roman" w:cs="Times New Roman"/>
        </w:rPr>
        <w:t>Paní hejtmanka poděkovala všem za zaslané nominace – letos bylo zasláno 36 návrhů lidí na nominaci na Cenu hejtmanky Středočeského kraje, z nichž někteří byli nominováni i vícekrát (více než jednou osobou)</w:t>
      </w:r>
      <w:r w:rsidRPr="00AD12A1">
        <w:rPr>
          <w:rFonts w:ascii="Times New Roman" w:hAnsi="Times New Roman" w:cs="Times New Roman"/>
        </w:rPr>
        <w:t xml:space="preserve">. </w:t>
      </w:r>
      <w:r>
        <w:rPr>
          <w:rFonts w:ascii="Times New Roman" w:hAnsi="Times New Roman" w:cs="Times New Roman"/>
        </w:rPr>
        <w:t>Hodnotící komise bude zasedat 08.12.2021 (složená z předsedkyně – paní hejtmanky, náměstků Středočeského kraje, zástupců politických klubů</w:t>
      </w:r>
      <w:r w:rsidR="00104F58">
        <w:rPr>
          <w:rFonts w:ascii="Times New Roman" w:hAnsi="Times New Roman" w:cs="Times New Roman"/>
        </w:rPr>
        <w:t xml:space="preserve"> Středočeského kraje</w:t>
      </w:r>
      <w:r>
        <w:rPr>
          <w:rFonts w:ascii="Times New Roman" w:hAnsi="Times New Roman" w:cs="Times New Roman"/>
        </w:rPr>
        <w:t xml:space="preserve">, zástupců příspěvkových organizací a zástupců složek IZS). </w:t>
      </w:r>
      <w:r w:rsidRPr="00AD12A1">
        <w:rPr>
          <w:rFonts w:ascii="Times New Roman" w:hAnsi="Times New Roman" w:cs="Times New Roman"/>
        </w:rPr>
        <w:t>Přepokládané vyhlášení Ceny hejtmanky je naplánováno na začátek ledna 2022 (cca 13. ledna 2022).</w:t>
      </w:r>
    </w:p>
    <w:p w14:paraId="6E080F01" w14:textId="77777777" w:rsidR="00923160" w:rsidRDefault="00923160" w:rsidP="000A4821">
      <w:pPr>
        <w:pStyle w:val="Normlnweb"/>
        <w:shd w:val="clear" w:color="auto" w:fill="FFFFFF"/>
        <w:spacing w:before="0" w:beforeAutospacing="0" w:after="240" w:afterAutospacing="0" w:line="360" w:lineRule="atLeast"/>
        <w:jc w:val="both"/>
        <w:rPr>
          <w:rStyle w:val="Siln"/>
          <w:rFonts w:asciiTheme="minorHAnsi" w:hAnsiTheme="minorHAnsi" w:cstheme="minorHAnsi"/>
          <w:color w:val="FF0000"/>
          <w:u w:val="single"/>
        </w:rPr>
      </w:pPr>
    </w:p>
    <w:p w14:paraId="1D74BFD7" w14:textId="77777777" w:rsidR="00E10A0F" w:rsidRDefault="00E10A0F" w:rsidP="00E10A0F">
      <w:pPr>
        <w:spacing w:after="0" w:line="360" w:lineRule="auto"/>
        <w:jc w:val="both"/>
        <w:rPr>
          <w:rFonts w:ascii="Times New Roman" w:hAnsi="Times New Roman"/>
          <w:b/>
          <w:bCs/>
          <w:u w:val="single"/>
        </w:rPr>
      </w:pPr>
      <w:r w:rsidRPr="000B2B66">
        <w:rPr>
          <w:rFonts w:ascii="Times New Roman" w:hAnsi="Times New Roman"/>
          <w:b/>
          <w:bCs/>
          <w:u w:val="single"/>
        </w:rPr>
        <w:t>Informace ředitele Krajského úřadu Středočeského kraje</w:t>
      </w:r>
      <w:r>
        <w:rPr>
          <w:rFonts w:ascii="Times New Roman" w:hAnsi="Times New Roman"/>
          <w:b/>
          <w:bCs/>
          <w:u w:val="single"/>
        </w:rPr>
        <w:t xml:space="preserve"> (KUSK)</w:t>
      </w:r>
    </w:p>
    <w:p w14:paraId="25F86383" w14:textId="55E95567" w:rsidR="000A4821" w:rsidRPr="00511599" w:rsidRDefault="00511599" w:rsidP="00037C42">
      <w:pPr>
        <w:pStyle w:val="Bezmezer"/>
        <w:numPr>
          <w:ilvl w:val="0"/>
          <w:numId w:val="24"/>
        </w:numPr>
        <w:spacing w:line="360" w:lineRule="auto"/>
        <w:rPr>
          <w:rStyle w:val="Siln"/>
          <w:rFonts w:ascii="Times New Roman" w:hAnsi="Times New Roman" w:cs="Times New Roman"/>
        </w:rPr>
      </w:pPr>
      <w:r w:rsidRPr="00511599">
        <w:rPr>
          <w:rStyle w:val="Siln"/>
          <w:rFonts w:ascii="Times New Roman" w:hAnsi="Times New Roman" w:cs="Times New Roman"/>
        </w:rPr>
        <w:t>Covid-19 – veřejní zaměstnavatelé</w:t>
      </w:r>
    </w:p>
    <w:p w14:paraId="129E171C" w14:textId="215BEA4F" w:rsidR="00511599" w:rsidRDefault="00511599" w:rsidP="00037C42">
      <w:pPr>
        <w:pStyle w:val="Bezmezer"/>
        <w:spacing w:line="360" w:lineRule="auto"/>
        <w:jc w:val="both"/>
        <w:rPr>
          <w:rStyle w:val="Siln"/>
          <w:rFonts w:ascii="Times New Roman" w:hAnsi="Times New Roman" w:cs="Times New Roman"/>
          <w:b w:val="0"/>
          <w:color w:val="auto"/>
        </w:rPr>
      </w:pPr>
      <w:r>
        <w:rPr>
          <w:rStyle w:val="Siln"/>
          <w:rFonts w:ascii="Times New Roman" w:hAnsi="Times New Roman" w:cs="Times New Roman"/>
          <w:b w:val="0"/>
          <w:color w:val="auto"/>
        </w:rPr>
        <w:t xml:space="preserve">Pan ředitel informoval o vzneseném dotazu na MV ČR ohledně úhrady testů u zaměstnanců, kteří jsou vysílány na služební pracovní cesty a </w:t>
      </w:r>
      <w:r w:rsidR="00037C42">
        <w:rPr>
          <w:rStyle w:val="Siln"/>
          <w:rFonts w:ascii="Times New Roman" w:hAnsi="Times New Roman" w:cs="Times New Roman"/>
          <w:b w:val="0"/>
          <w:color w:val="auto"/>
        </w:rPr>
        <w:t xml:space="preserve">nejsou očkováni </w:t>
      </w:r>
      <w:r>
        <w:rPr>
          <w:rStyle w:val="Siln"/>
          <w:rFonts w:ascii="Times New Roman" w:hAnsi="Times New Roman" w:cs="Times New Roman"/>
          <w:b w:val="0"/>
          <w:color w:val="auto"/>
        </w:rPr>
        <w:t>– zda test na Covid-19 má hradit zaměstnanec nebo zaměstnavatel? V pátek 05.</w:t>
      </w:r>
      <w:r w:rsidR="00543323">
        <w:rPr>
          <w:rStyle w:val="Siln"/>
          <w:rFonts w:ascii="Times New Roman" w:hAnsi="Times New Roman" w:cs="Times New Roman"/>
          <w:b w:val="0"/>
          <w:color w:val="auto"/>
        </w:rPr>
        <w:t xml:space="preserve"> </w:t>
      </w:r>
      <w:r>
        <w:rPr>
          <w:rStyle w:val="Siln"/>
          <w:rFonts w:ascii="Times New Roman" w:hAnsi="Times New Roman" w:cs="Times New Roman"/>
          <w:b w:val="0"/>
          <w:color w:val="auto"/>
        </w:rPr>
        <w:t>11.2</w:t>
      </w:r>
      <w:r w:rsidR="00543323">
        <w:rPr>
          <w:rStyle w:val="Siln"/>
          <w:rFonts w:ascii="Times New Roman" w:hAnsi="Times New Roman" w:cs="Times New Roman"/>
          <w:b w:val="0"/>
          <w:color w:val="auto"/>
        </w:rPr>
        <w:t xml:space="preserve"> </w:t>
      </w:r>
      <w:r>
        <w:rPr>
          <w:rStyle w:val="Siln"/>
          <w:rFonts w:ascii="Times New Roman" w:hAnsi="Times New Roman" w:cs="Times New Roman"/>
          <w:b w:val="0"/>
          <w:color w:val="auto"/>
        </w:rPr>
        <w:t>021</w:t>
      </w:r>
      <w:r w:rsidR="00543323">
        <w:rPr>
          <w:rStyle w:val="Siln"/>
          <w:rFonts w:ascii="Times New Roman" w:hAnsi="Times New Roman" w:cs="Times New Roman"/>
          <w:b w:val="0"/>
          <w:color w:val="auto"/>
        </w:rPr>
        <w:t xml:space="preserve"> by měl Krajský úřad Středočeského kraje </w:t>
      </w:r>
      <w:r>
        <w:rPr>
          <w:rStyle w:val="Siln"/>
          <w:rFonts w:ascii="Times New Roman" w:hAnsi="Times New Roman" w:cs="Times New Roman"/>
          <w:b w:val="0"/>
          <w:color w:val="auto"/>
        </w:rPr>
        <w:t xml:space="preserve">obdržet </w:t>
      </w:r>
      <w:r w:rsidR="00543323">
        <w:rPr>
          <w:rStyle w:val="Siln"/>
          <w:rFonts w:ascii="Times New Roman" w:hAnsi="Times New Roman" w:cs="Times New Roman"/>
          <w:b w:val="0"/>
          <w:color w:val="auto"/>
        </w:rPr>
        <w:t xml:space="preserve">zprávu/stanovisko </w:t>
      </w:r>
      <w:r>
        <w:rPr>
          <w:rStyle w:val="Siln"/>
          <w:rFonts w:ascii="Times New Roman" w:hAnsi="Times New Roman" w:cs="Times New Roman"/>
          <w:b w:val="0"/>
          <w:color w:val="auto"/>
        </w:rPr>
        <w:t>z MPSV ČR, z MZd ČR</w:t>
      </w:r>
      <w:r w:rsidR="00543323">
        <w:rPr>
          <w:rStyle w:val="Siln"/>
          <w:rFonts w:ascii="Times New Roman" w:hAnsi="Times New Roman" w:cs="Times New Roman"/>
          <w:b w:val="0"/>
          <w:color w:val="auto"/>
        </w:rPr>
        <w:t xml:space="preserve"> </w:t>
      </w:r>
      <w:r w:rsidR="00037C42">
        <w:rPr>
          <w:rStyle w:val="Siln"/>
          <w:rFonts w:ascii="Times New Roman" w:hAnsi="Times New Roman" w:cs="Times New Roman"/>
          <w:b w:val="0"/>
          <w:color w:val="auto"/>
        </w:rPr>
        <w:t xml:space="preserve">včetně s </w:t>
      </w:r>
      <w:r w:rsidR="00543323">
        <w:rPr>
          <w:rStyle w:val="Siln"/>
          <w:rFonts w:ascii="Times New Roman" w:hAnsi="Times New Roman" w:cs="Times New Roman"/>
          <w:b w:val="0"/>
          <w:color w:val="auto"/>
        </w:rPr>
        <w:t xml:space="preserve">projednáním </w:t>
      </w:r>
      <w:r>
        <w:rPr>
          <w:rStyle w:val="Siln"/>
          <w:rFonts w:ascii="Times New Roman" w:hAnsi="Times New Roman" w:cs="Times New Roman"/>
          <w:b w:val="0"/>
          <w:color w:val="auto"/>
        </w:rPr>
        <w:t>MF ČR, jak v tomto případě postupovat</w:t>
      </w:r>
      <w:r w:rsidR="00543323">
        <w:rPr>
          <w:rStyle w:val="Siln"/>
          <w:rFonts w:ascii="Times New Roman" w:hAnsi="Times New Roman" w:cs="Times New Roman"/>
          <w:b w:val="0"/>
          <w:color w:val="auto"/>
        </w:rPr>
        <w:t>. Obdržené informace budou všem zaslány.</w:t>
      </w:r>
    </w:p>
    <w:p w14:paraId="37962F76" w14:textId="77777777" w:rsidR="00037C42" w:rsidRDefault="00037C42" w:rsidP="00037C42">
      <w:pPr>
        <w:pStyle w:val="Bezmezer"/>
        <w:spacing w:line="360" w:lineRule="auto"/>
        <w:jc w:val="both"/>
        <w:rPr>
          <w:rStyle w:val="Siln"/>
          <w:rFonts w:ascii="Times New Roman" w:hAnsi="Times New Roman" w:cs="Times New Roman"/>
          <w:b w:val="0"/>
          <w:color w:val="auto"/>
        </w:rPr>
      </w:pPr>
    </w:p>
    <w:p w14:paraId="629CA537" w14:textId="245A27D6" w:rsidR="00543323" w:rsidRPr="00037C42" w:rsidRDefault="008C1B25" w:rsidP="00037C42">
      <w:pPr>
        <w:pStyle w:val="Bezmezer"/>
        <w:numPr>
          <w:ilvl w:val="0"/>
          <w:numId w:val="25"/>
        </w:numPr>
        <w:spacing w:line="360" w:lineRule="auto"/>
        <w:jc w:val="both"/>
        <w:rPr>
          <w:rStyle w:val="Siln"/>
          <w:rFonts w:ascii="Times New Roman" w:hAnsi="Times New Roman" w:cs="Times New Roman"/>
          <w:color w:val="auto"/>
        </w:rPr>
      </w:pPr>
      <w:r w:rsidRPr="00037C42">
        <w:rPr>
          <w:rStyle w:val="Siln"/>
          <w:rFonts w:ascii="Times New Roman" w:hAnsi="Times New Roman" w:cs="Times New Roman"/>
          <w:color w:val="auto"/>
        </w:rPr>
        <w:t>Ochrana oznamovatelů</w:t>
      </w:r>
    </w:p>
    <w:p w14:paraId="43BB8757" w14:textId="705BA46A" w:rsidR="000A4821" w:rsidRPr="00037C42" w:rsidRDefault="00543323" w:rsidP="00037C42">
      <w:pPr>
        <w:pStyle w:val="Bezmezer"/>
        <w:spacing w:line="360" w:lineRule="auto"/>
        <w:jc w:val="both"/>
        <w:rPr>
          <w:rStyle w:val="dn"/>
          <w:rFonts w:ascii="Times New Roman" w:hAnsi="Times New Roman" w:cs="Times New Roman"/>
          <w:bCs/>
          <w:color w:val="auto"/>
        </w:rPr>
      </w:pPr>
      <w:r>
        <w:rPr>
          <w:rStyle w:val="Siln"/>
          <w:rFonts w:ascii="Times New Roman" w:hAnsi="Times New Roman" w:cs="Times New Roman"/>
          <w:b w:val="0"/>
          <w:color w:val="auto"/>
        </w:rPr>
        <w:t>Dále pan ředitel informoval o poradě s MV ČR</w:t>
      </w:r>
      <w:r w:rsidR="004F2FAA">
        <w:rPr>
          <w:rStyle w:val="Siln"/>
          <w:rFonts w:ascii="Times New Roman" w:hAnsi="Times New Roman" w:cs="Times New Roman"/>
          <w:b w:val="0"/>
          <w:color w:val="auto"/>
        </w:rPr>
        <w:t>, kde byl přítomen i z</w:t>
      </w:r>
      <w:r>
        <w:rPr>
          <w:rStyle w:val="Siln"/>
          <w:rFonts w:ascii="Times New Roman" w:hAnsi="Times New Roman" w:cs="Times New Roman"/>
          <w:b w:val="0"/>
          <w:color w:val="auto"/>
        </w:rPr>
        <w:t>ástupce z MS ČR, který informoval o povinnostech územně samosprávných celků, které pro ně vyplývají ze směrnice na ochranu oznamovatelů</w:t>
      </w:r>
      <w:r w:rsidR="004F2FAA">
        <w:rPr>
          <w:rStyle w:val="Siln"/>
          <w:rFonts w:ascii="Times New Roman" w:hAnsi="Times New Roman" w:cs="Times New Roman"/>
          <w:b w:val="0"/>
          <w:color w:val="auto"/>
        </w:rPr>
        <w:t xml:space="preserve">. Bohužel </w:t>
      </w:r>
      <w:r w:rsidR="00037C42">
        <w:rPr>
          <w:rStyle w:val="Siln"/>
          <w:rFonts w:ascii="Times New Roman" w:hAnsi="Times New Roman" w:cs="Times New Roman"/>
          <w:b w:val="0"/>
          <w:color w:val="auto"/>
        </w:rPr>
        <w:t>České republice propadla marná lhůta, aby</w:t>
      </w:r>
      <w:r w:rsidR="004F2FAA">
        <w:rPr>
          <w:rStyle w:val="Siln"/>
          <w:rFonts w:ascii="Times New Roman" w:hAnsi="Times New Roman" w:cs="Times New Roman"/>
          <w:b w:val="0"/>
          <w:color w:val="auto"/>
        </w:rPr>
        <w:t xml:space="preserve"> implementovala evropskou směrnici o ochraně oznamovatelů do českého právního řádu. </w:t>
      </w:r>
      <w:r w:rsidR="004F2FAA" w:rsidRPr="00037C42">
        <w:rPr>
          <w:rStyle w:val="Siln"/>
          <w:rFonts w:ascii="Times New Roman" w:hAnsi="Times New Roman" w:cs="Times New Roman"/>
          <w:color w:val="auto"/>
        </w:rPr>
        <w:t>Dále pan ředitel upozornil, že do 17. 12. 2021 vyvstává pro veřejné zaměstnavatele povinnost mít zřízenou pozici nebo osobu, která bude přijímat oznámení na ochranu oznamovatelů.</w:t>
      </w:r>
      <w:r w:rsidR="004F2FAA">
        <w:rPr>
          <w:rStyle w:val="Siln"/>
          <w:rFonts w:ascii="Times New Roman" w:hAnsi="Times New Roman" w:cs="Times New Roman"/>
          <w:b w:val="0"/>
          <w:color w:val="auto"/>
        </w:rPr>
        <w:t xml:space="preserve"> Toto se dle MV ČR týká jen v</w:t>
      </w:r>
      <w:r w:rsidR="008C1B25">
        <w:rPr>
          <w:rStyle w:val="Siln"/>
          <w:rFonts w:ascii="Times New Roman" w:hAnsi="Times New Roman" w:cs="Times New Roman"/>
          <w:b w:val="0"/>
          <w:color w:val="auto"/>
        </w:rPr>
        <w:t>eřejnoprávních zaměstnavatelů – ORP a obcí s více než</w:t>
      </w:r>
      <w:r w:rsidR="004F2FAA">
        <w:rPr>
          <w:rStyle w:val="Siln"/>
          <w:rFonts w:ascii="Times New Roman" w:hAnsi="Times New Roman" w:cs="Times New Roman"/>
          <w:b w:val="0"/>
          <w:color w:val="auto"/>
        </w:rPr>
        <w:t>10 tis. obyvatel</w:t>
      </w:r>
      <w:r w:rsidR="008C1B25">
        <w:rPr>
          <w:rStyle w:val="Siln"/>
          <w:rFonts w:ascii="Times New Roman" w:hAnsi="Times New Roman" w:cs="Times New Roman"/>
          <w:b w:val="0"/>
          <w:color w:val="auto"/>
        </w:rPr>
        <w:t>i, netýká se to příspěvkových organizací</w:t>
      </w:r>
      <w:r w:rsidR="004F2FAA">
        <w:rPr>
          <w:rStyle w:val="Siln"/>
          <w:rFonts w:ascii="Times New Roman" w:hAnsi="Times New Roman" w:cs="Times New Roman"/>
          <w:b w:val="0"/>
          <w:color w:val="auto"/>
        </w:rPr>
        <w:t xml:space="preserve">. </w:t>
      </w:r>
      <w:r w:rsidR="008C1B25">
        <w:rPr>
          <w:rStyle w:val="Siln"/>
          <w:rFonts w:ascii="Times New Roman" w:hAnsi="Times New Roman" w:cs="Times New Roman"/>
          <w:b w:val="0"/>
          <w:color w:val="auto"/>
        </w:rPr>
        <w:t xml:space="preserve">Pan ředitel zdůraznil, že </w:t>
      </w:r>
      <w:r w:rsidR="004F2FAA">
        <w:rPr>
          <w:rStyle w:val="Siln"/>
          <w:rFonts w:ascii="Times New Roman" w:hAnsi="Times New Roman" w:cs="Times New Roman"/>
          <w:b w:val="0"/>
          <w:color w:val="auto"/>
        </w:rPr>
        <w:t>MV ČR tuto skutečnost nebere jako přenesenou působnost, ale jako samostatnou působnost</w:t>
      </w:r>
      <w:r w:rsidR="008C1B25">
        <w:rPr>
          <w:rStyle w:val="Siln"/>
          <w:rFonts w:ascii="Times New Roman" w:hAnsi="Times New Roman" w:cs="Times New Roman"/>
          <w:b w:val="0"/>
          <w:color w:val="auto"/>
        </w:rPr>
        <w:t xml:space="preserve"> (nebudou tuto povinnost hradit žádným příspěvkem). Oznamovatele – osobu nemusí obec zajistit z vlastních zdrojů, ale možno oznamovatele zajistit prostřednictvím např. advokátní kanceláře.  Dále pan ředitel informoval, že bude o této skutečnosti dne 08. 12. 2021 na svém pravidelném setkání informovat všechny tajemníky ORP, kde budou přítomni i zástupci z MS ČR.</w:t>
      </w:r>
    </w:p>
    <w:p w14:paraId="03A74781" w14:textId="77777777" w:rsidR="00CB06FF" w:rsidRDefault="00CB06FF" w:rsidP="00B767A7">
      <w:pPr>
        <w:spacing w:after="0" w:line="360" w:lineRule="auto"/>
        <w:jc w:val="both"/>
        <w:rPr>
          <w:rFonts w:ascii="Times New Roman" w:hAnsi="Times New Roman"/>
          <w:b/>
          <w:bCs/>
          <w:sz w:val="24"/>
          <w:szCs w:val="24"/>
          <w:u w:val="single"/>
        </w:rPr>
      </w:pPr>
    </w:p>
    <w:p w14:paraId="37BB07B5" w14:textId="77777777" w:rsidR="00376031" w:rsidRPr="00027289" w:rsidRDefault="00376031" w:rsidP="00376031">
      <w:pPr>
        <w:spacing w:before="240"/>
        <w:jc w:val="both"/>
        <w:rPr>
          <w:rStyle w:val="dn"/>
          <w:rFonts w:ascii="Times New Roman" w:eastAsia="Times New Roman" w:hAnsi="Times New Roman" w:cs="Times New Roman"/>
          <w:b/>
          <w:bCs/>
          <w:u w:val="single"/>
          <w:shd w:val="clear" w:color="auto" w:fill="FFFFFF"/>
        </w:rPr>
      </w:pPr>
      <w:r w:rsidRPr="00027289">
        <w:rPr>
          <w:rStyle w:val="dn"/>
          <w:rFonts w:ascii="Times New Roman" w:hAnsi="Times New Roman"/>
          <w:b/>
          <w:bCs/>
          <w:u w:val="single"/>
          <w:shd w:val="clear" w:color="auto" w:fill="FFFFFF"/>
        </w:rPr>
        <w:t>DISKUZE</w:t>
      </w:r>
    </w:p>
    <w:p w14:paraId="1D238C8A" w14:textId="419D3A38" w:rsidR="00376031" w:rsidRPr="00D9586B" w:rsidRDefault="00376031" w:rsidP="002E2C37">
      <w:pPr>
        <w:pStyle w:val="Bezmezer"/>
        <w:numPr>
          <w:ilvl w:val="0"/>
          <w:numId w:val="13"/>
        </w:numPr>
        <w:spacing w:line="360" w:lineRule="auto"/>
        <w:jc w:val="both"/>
        <w:rPr>
          <w:rStyle w:val="dn"/>
          <w:rFonts w:ascii="Times New Roman" w:eastAsia="Times New Roman" w:hAnsi="Times New Roman" w:cs="Times New Roman"/>
          <w:shd w:val="clear" w:color="auto" w:fill="FFFFFF"/>
        </w:rPr>
      </w:pPr>
      <w:r w:rsidRPr="00FE0F79">
        <w:rPr>
          <w:rStyle w:val="dn"/>
          <w:rFonts w:ascii="Times New Roman" w:hAnsi="Times New Roman"/>
          <w:shd w:val="clear" w:color="auto" w:fill="FFFFFF"/>
        </w:rPr>
        <w:t xml:space="preserve">pan starosta </w:t>
      </w:r>
      <w:r w:rsidR="00D9586B">
        <w:rPr>
          <w:rStyle w:val="dn"/>
          <w:rFonts w:ascii="Times New Roman" w:hAnsi="Times New Roman"/>
          <w:shd w:val="clear" w:color="auto" w:fill="FFFFFF"/>
        </w:rPr>
        <w:t>Svoboda</w:t>
      </w:r>
      <w:r w:rsidR="0078752F" w:rsidRPr="00FE0F79">
        <w:rPr>
          <w:rStyle w:val="dn"/>
          <w:rFonts w:ascii="Times New Roman" w:hAnsi="Times New Roman"/>
          <w:shd w:val="clear" w:color="auto" w:fill="FFFFFF"/>
        </w:rPr>
        <w:t xml:space="preserve"> </w:t>
      </w:r>
      <w:r w:rsidRPr="00FE0F79">
        <w:rPr>
          <w:rStyle w:val="dn"/>
          <w:rFonts w:ascii="Times New Roman" w:hAnsi="Times New Roman"/>
          <w:shd w:val="clear" w:color="auto" w:fill="FFFFFF"/>
        </w:rPr>
        <w:t>(</w:t>
      </w:r>
      <w:r w:rsidR="00D9586B">
        <w:rPr>
          <w:rStyle w:val="dn"/>
          <w:rFonts w:ascii="Times New Roman" w:hAnsi="Times New Roman"/>
          <w:shd w:val="clear" w:color="auto" w:fill="FFFFFF"/>
        </w:rPr>
        <w:t>Dobříš</w:t>
      </w:r>
      <w:r w:rsidRPr="00FE0F79">
        <w:rPr>
          <w:rStyle w:val="dn"/>
          <w:rFonts w:ascii="Times New Roman" w:hAnsi="Times New Roman"/>
          <w:shd w:val="clear" w:color="auto" w:fill="FFFFFF"/>
        </w:rPr>
        <w:t>) –</w:t>
      </w:r>
      <w:r w:rsidR="0046196C">
        <w:rPr>
          <w:rStyle w:val="dn"/>
          <w:rFonts w:ascii="Times New Roman" w:hAnsi="Times New Roman"/>
          <w:shd w:val="clear" w:color="auto" w:fill="FFFFFF"/>
        </w:rPr>
        <w:t xml:space="preserve"> poděkoval </w:t>
      </w:r>
      <w:r w:rsidR="00D9586B">
        <w:rPr>
          <w:rStyle w:val="dn"/>
          <w:rFonts w:ascii="Times New Roman" w:hAnsi="Times New Roman"/>
          <w:shd w:val="clear" w:color="auto" w:fill="FFFFFF"/>
        </w:rPr>
        <w:t xml:space="preserve">paní hejtmance a celému týmu </w:t>
      </w:r>
      <w:r w:rsidR="0046196C">
        <w:rPr>
          <w:rStyle w:val="dn"/>
          <w:rFonts w:ascii="Times New Roman" w:hAnsi="Times New Roman"/>
          <w:shd w:val="clear" w:color="auto" w:fill="FFFFFF"/>
        </w:rPr>
        <w:t>za setk</w:t>
      </w:r>
      <w:r w:rsidR="00D9586B">
        <w:rPr>
          <w:rStyle w:val="dn"/>
          <w:rFonts w:ascii="Times New Roman" w:hAnsi="Times New Roman"/>
          <w:shd w:val="clear" w:color="auto" w:fill="FFFFFF"/>
        </w:rPr>
        <w:t>ání s vedením kraje v Dobříši, dále se dotázal na řešení situace ubytování covid pozitivních občanů bez přístřeší.</w:t>
      </w:r>
    </w:p>
    <w:p w14:paraId="7F1DF910" w14:textId="4744AEAF" w:rsidR="0015581A" w:rsidRPr="0015581A" w:rsidRDefault="00D9586B" w:rsidP="0015581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Times New Roman"/>
          <w:b/>
          <w:bCs/>
          <w:color w:val="auto"/>
        </w:rPr>
      </w:pPr>
      <w:r w:rsidRPr="0015581A">
        <w:rPr>
          <w:rStyle w:val="dn"/>
          <w:rFonts w:ascii="Times New Roman" w:hAnsi="Times New Roman" w:cs="Times New Roman"/>
          <w:shd w:val="clear" w:color="auto" w:fill="FFFFFF"/>
        </w:rPr>
        <w:lastRenderedPageBreak/>
        <w:t>Paní hejtmanka informovala o projednání této problematiky na zasedání s hejt</w:t>
      </w:r>
      <w:r w:rsidR="0015581A">
        <w:rPr>
          <w:rStyle w:val="dn"/>
          <w:rFonts w:ascii="Times New Roman" w:hAnsi="Times New Roman" w:cs="Times New Roman"/>
          <w:shd w:val="clear" w:color="auto" w:fill="FFFFFF"/>
        </w:rPr>
        <w:t>many dne 02. 11. 2021</w:t>
      </w:r>
      <w:r w:rsidR="0015581A" w:rsidRPr="0015581A">
        <w:rPr>
          <w:rStyle w:val="dn"/>
          <w:rFonts w:ascii="Times New Roman" w:hAnsi="Times New Roman" w:cs="Times New Roman"/>
          <w:shd w:val="clear" w:color="auto" w:fill="FFFFFF"/>
        </w:rPr>
        <w:t xml:space="preserve">, kde vznesla dotaz, zda by </w:t>
      </w:r>
      <w:r w:rsidR="0015581A" w:rsidRPr="0015581A">
        <w:rPr>
          <w:rFonts w:ascii="Times New Roman" w:hAnsi="Times New Roman" w:cs="Times New Roman"/>
        </w:rPr>
        <w:t>bylo možné ubytovat osoby bez domov</w:t>
      </w:r>
      <w:r w:rsidR="0015581A">
        <w:rPr>
          <w:rFonts w:ascii="Times New Roman" w:hAnsi="Times New Roman" w:cs="Times New Roman"/>
        </w:rPr>
        <w:t>a propuštěné z nemocnice, resp. </w:t>
      </w:r>
      <w:r w:rsidR="0015581A" w:rsidRPr="0015581A">
        <w:rPr>
          <w:rFonts w:ascii="Times New Roman" w:hAnsi="Times New Roman" w:cs="Times New Roman"/>
        </w:rPr>
        <w:t xml:space="preserve">s nutností zůstat v karanténě ve státním zařízení v Bělé pod Bezdězem. Jedná se o zařízení MV ČR a MV ČR zastává názor, že si tyto prostory má zajistit každé ORP. Na zasedání hejtmanů bylo domluveno, že se zašle žádost na MV ČR o zapojení oněch speciálních zařízení pro migranty tak, aby tam mohly </w:t>
      </w:r>
      <w:r w:rsidR="0015581A">
        <w:rPr>
          <w:rFonts w:ascii="Times New Roman" w:hAnsi="Times New Roman" w:cs="Times New Roman"/>
        </w:rPr>
        <w:t xml:space="preserve">být ubytovány osoby bez domova </w:t>
      </w:r>
      <w:r w:rsidR="0015581A" w:rsidRPr="0015581A">
        <w:rPr>
          <w:rFonts w:ascii="Times New Roman" w:hAnsi="Times New Roman" w:cs="Times New Roman"/>
        </w:rPr>
        <w:t>postižené Covid-19.</w:t>
      </w:r>
    </w:p>
    <w:p w14:paraId="71228431" w14:textId="292EA90B" w:rsidR="00497C43" w:rsidRPr="00497C43" w:rsidRDefault="00497C43" w:rsidP="00497C43">
      <w:pPr>
        <w:pStyle w:val="Bezmezer"/>
        <w:numPr>
          <w:ilvl w:val="0"/>
          <w:numId w:val="13"/>
        </w:numPr>
        <w:spacing w:line="360" w:lineRule="auto"/>
        <w:jc w:val="both"/>
        <w:rPr>
          <w:rStyle w:val="dn"/>
          <w:rFonts w:ascii="Times New Roman" w:eastAsia="Times New Roman" w:hAnsi="Times New Roman" w:cs="Times New Roman"/>
          <w:shd w:val="clear" w:color="auto" w:fill="FFFFFF"/>
        </w:rPr>
      </w:pPr>
      <w:r w:rsidRPr="00497C43">
        <w:rPr>
          <w:rStyle w:val="dn"/>
          <w:rFonts w:ascii="Times New Roman" w:hAnsi="Times New Roman"/>
          <w:shd w:val="clear" w:color="auto" w:fill="FFFFFF"/>
        </w:rPr>
        <w:t xml:space="preserve">pan starosta Kořínek (Černošice) – poděkoval za zřízení krizové linky </w:t>
      </w:r>
      <w:r w:rsidRPr="00497C43">
        <w:rPr>
          <w:rFonts w:ascii="Times New Roman" w:hAnsi="Times New Roman" w:cs="Times New Roman"/>
        </w:rPr>
        <w:t>pro obyvatele postižené pádem Bohemia Energy</w:t>
      </w:r>
      <w:r>
        <w:rPr>
          <w:rFonts w:ascii="Times New Roman" w:hAnsi="Times New Roman" w:cs="Times New Roman"/>
        </w:rPr>
        <w:t>.</w:t>
      </w:r>
    </w:p>
    <w:p w14:paraId="77D33F2E" w14:textId="77777777" w:rsidR="0046196C" w:rsidRDefault="0046196C" w:rsidP="0046196C">
      <w:pPr>
        <w:pStyle w:val="Bezmezer"/>
        <w:spacing w:line="360" w:lineRule="auto"/>
        <w:jc w:val="both"/>
        <w:rPr>
          <w:rStyle w:val="dn"/>
          <w:rFonts w:ascii="Times New Roman" w:hAnsi="Times New Roman"/>
          <w:shd w:val="clear" w:color="auto" w:fill="FFFFFF"/>
        </w:rPr>
      </w:pPr>
    </w:p>
    <w:p w14:paraId="7E2BB8A0" w14:textId="77777777" w:rsidR="0046196C" w:rsidRDefault="0046196C" w:rsidP="0046196C">
      <w:pPr>
        <w:pStyle w:val="Bezmezer"/>
        <w:spacing w:line="360" w:lineRule="auto"/>
        <w:jc w:val="both"/>
        <w:rPr>
          <w:rStyle w:val="dn"/>
          <w:rFonts w:ascii="Times New Roman" w:eastAsia="Times New Roman" w:hAnsi="Times New Roman" w:cs="Times New Roman"/>
          <w:shd w:val="clear" w:color="auto" w:fill="FFFFFF"/>
        </w:rPr>
      </w:pPr>
    </w:p>
    <w:p w14:paraId="6E56C822" w14:textId="77777777" w:rsidR="00592CCE" w:rsidRDefault="004D3051" w:rsidP="00376031">
      <w:pPr>
        <w:pStyle w:val="Bezmezer"/>
        <w:spacing w:line="360" w:lineRule="auto"/>
        <w:jc w:val="both"/>
        <w:rPr>
          <w:rStyle w:val="dn"/>
          <w:rFonts w:ascii="Times New Roman" w:eastAsia="Times New Roman" w:hAnsi="Times New Roman" w:cs="Times New Roman"/>
          <w:shd w:val="clear" w:color="auto" w:fill="FFFFFF"/>
        </w:rPr>
      </w:pPr>
      <w:r>
        <w:rPr>
          <w:rStyle w:val="dn"/>
          <w:rFonts w:ascii="Times New Roman" w:eastAsia="Times New Roman" w:hAnsi="Times New Roman" w:cs="Times New Roman"/>
          <w:shd w:val="clear" w:color="auto" w:fill="FFFFFF"/>
        </w:rPr>
        <w:t>Paní hejtmanka vyzvala starosty ORP o možné zasílání témat, dotazů již před videokonferenčním jednáním</w:t>
      </w:r>
      <w:r w:rsidR="00FB57FE">
        <w:rPr>
          <w:rStyle w:val="dn"/>
          <w:rFonts w:ascii="Times New Roman" w:eastAsia="Times New Roman" w:hAnsi="Times New Roman" w:cs="Times New Roman"/>
          <w:shd w:val="clear" w:color="auto" w:fill="FFFFFF"/>
        </w:rPr>
        <w:t xml:space="preserve"> nebo také o zaslání podnětů, které by bylo dobré zveřejnit v našem newsletteru pro obce.</w:t>
      </w:r>
    </w:p>
    <w:p w14:paraId="1248C3DB" w14:textId="77777777" w:rsidR="004D3051" w:rsidRPr="00027289" w:rsidRDefault="00FB57FE" w:rsidP="00376031">
      <w:pPr>
        <w:pStyle w:val="Bezmezer"/>
        <w:spacing w:line="360" w:lineRule="auto"/>
        <w:jc w:val="both"/>
        <w:rPr>
          <w:rStyle w:val="dn"/>
          <w:rFonts w:ascii="Times New Roman" w:eastAsia="Times New Roman" w:hAnsi="Times New Roman" w:cs="Times New Roman"/>
          <w:shd w:val="clear" w:color="auto" w:fill="FFFFFF"/>
        </w:rPr>
      </w:pPr>
      <w:r>
        <w:rPr>
          <w:rStyle w:val="dn"/>
          <w:rFonts w:ascii="Times New Roman" w:eastAsia="Times New Roman" w:hAnsi="Times New Roman" w:cs="Times New Roman"/>
          <w:shd w:val="clear" w:color="auto" w:fill="FFFFFF"/>
        </w:rPr>
        <w:t xml:space="preserve"> </w:t>
      </w:r>
    </w:p>
    <w:p w14:paraId="0C8E53A5" w14:textId="77777777" w:rsidR="00376031" w:rsidRPr="00027289" w:rsidRDefault="00376031" w:rsidP="00376031">
      <w:pPr>
        <w:pStyle w:val="Bezmezer"/>
        <w:jc w:val="both"/>
        <w:rPr>
          <w:rStyle w:val="dn"/>
          <w:rFonts w:ascii="Times New Roman" w:eastAsia="Times New Roman" w:hAnsi="Times New Roman" w:cs="Times New Roman"/>
          <w:b/>
          <w:bCs/>
          <w:sz w:val="24"/>
          <w:szCs w:val="24"/>
        </w:rPr>
      </w:pPr>
      <w:r w:rsidRPr="00027289">
        <w:rPr>
          <w:rStyle w:val="dn"/>
          <w:rFonts w:ascii="Times New Roman" w:hAnsi="Times New Roman"/>
          <w:b/>
          <w:bCs/>
          <w:sz w:val="24"/>
          <w:szCs w:val="24"/>
        </w:rPr>
        <w:t xml:space="preserve">Příští videokonferenční jednání se starosty ORP - </w:t>
      </w:r>
      <w:r w:rsidR="004C609E">
        <w:rPr>
          <w:rStyle w:val="dn"/>
          <w:rFonts w:ascii="Times New Roman" w:hAnsi="Times New Roman"/>
          <w:b/>
          <w:bCs/>
          <w:sz w:val="24"/>
          <w:szCs w:val="24"/>
        </w:rPr>
        <w:t>link</w:t>
      </w:r>
      <w:r w:rsidRPr="00027289">
        <w:rPr>
          <w:rStyle w:val="dn"/>
          <w:rFonts w:ascii="Times New Roman" w:hAnsi="Times New Roman"/>
          <w:b/>
          <w:bCs/>
          <w:sz w:val="24"/>
          <w:szCs w:val="24"/>
        </w:rPr>
        <w:t xml:space="preserve"> bude opět zaslán přes Teams.</w:t>
      </w:r>
    </w:p>
    <w:p w14:paraId="4B2BA56D" w14:textId="77777777" w:rsidR="00A5136C" w:rsidRDefault="00A5136C" w:rsidP="00B767A7">
      <w:pPr>
        <w:spacing w:after="0" w:line="360" w:lineRule="auto"/>
        <w:jc w:val="both"/>
        <w:rPr>
          <w:rFonts w:ascii="Times New Roman" w:hAnsi="Times New Roman"/>
        </w:rPr>
      </w:pPr>
    </w:p>
    <w:p w14:paraId="6476212F" w14:textId="77777777" w:rsidR="00A5136C" w:rsidRDefault="00A5136C" w:rsidP="00B767A7">
      <w:pPr>
        <w:spacing w:after="0" w:line="360" w:lineRule="auto"/>
        <w:jc w:val="both"/>
        <w:rPr>
          <w:rFonts w:ascii="Times New Roman" w:hAnsi="Times New Roman"/>
        </w:rPr>
      </w:pPr>
    </w:p>
    <w:p w14:paraId="22E3F911" w14:textId="77777777" w:rsidR="00A5136C" w:rsidRPr="00A5136C" w:rsidRDefault="00A5136C" w:rsidP="00B767A7">
      <w:pPr>
        <w:spacing w:after="0" w:line="360" w:lineRule="auto"/>
        <w:jc w:val="both"/>
        <w:rPr>
          <w:rFonts w:ascii="Times New Roman" w:hAnsi="Times New Roman"/>
        </w:rPr>
      </w:pPr>
    </w:p>
    <w:p w14:paraId="1ED6D7B8" w14:textId="77777777" w:rsidR="00B767A7" w:rsidRDefault="00B767A7" w:rsidP="00B767A7">
      <w:pPr>
        <w:spacing w:after="0" w:line="360" w:lineRule="auto"/>
        <w:jc w:val="both"/>
        <w:rPr>
          <w:rFonts w:ascii="Times New Roman" w:hAnsi="Times New Roman"/>
        </w:rPr>
      </w:pPr>
    </w:p>
    <w:p w14:paraId="341A43D4" w14:textId="77777777" w:rsidR="00621D5D" w:rsidRPr="00027289" w:rsidRDefault="00621D5D">
      <w:pPr>
        <w:pStyle w:val="Bezmezer"/>
        <w:jc w:val="both"/>
        <w:rPr>
          <w:rStyle w:val="dn"/>
          <w:rFonts w:ascii="Times New Roman" w:eastAsia="Times New Roman" w:hAnsi="Times New Roman" w:cs="Times New Roman"/>
          <w:b/>
          <w:bCs/>
          <w:sz w:val="24"/>
          <w:szCs w:val="24"/>
          <w:u w:val="single"/>
        </w:rPr>
      </w:pPr>
    </w:p>
    <w:p w14:paraId="6EA8D9C1" w14:textId="77777777" w:rsidR="00621D5D" w:rsidRPr="00027289" w:rsidRDefault="00621D5D">
      <w:pPr>
        <w:pStyle w:val="Bezmezer"/>
        <w:jc w:val="both"/>
        <w:rPr>
          <w:rStyle w:val="dn"/>
          <w:rFonts w:ascii="Times New Roman" w:eastAsia="Times New Roman" w:hAnsi="Times New Roman" w:cs="Times New Roman"/>
          <w:b/>
          <w:bCs/>
          <w:sz w:val="24"/>
          <w:szCs w:val="24"/>
          <w:u w:val="single"/>
        </w:rPr>
      </w:pPr>
    </w:p>
    <w:p w14:paraId="5EB6B4BA" w14:textId="77777777" w:rsidR="00621D5D" w:rsidRDefault="00A85E91">
      <w:pPr>
        <w:pStyle w:val="Bezmezer"/>
        <w:jc w:val="both"/>
        <w:rPr>
          <w:rStyle w:val="dn"/>
          <w:rFonts w:ascii="Times New Roman" w:hAnsi="Times New Roman"/>
        </w:rPr>
      </w:pPr>
      <w:r w:rsidRPr="00027289">
        <w:rPr>
          <w:rStyle w:val="dn"/>
          <w:rFonts w:ascii="Times New Roman" w:hAnsi="Times New Roman"/>
        </w:rPr>
        <w:t>Zapsala: Ing. Martina Himmelová</w:t>
      </w:r>
    </w:p>
    <w:p w14:paraId="124784B7" w14:textId="77777777" w:rsidR="00472B89" w:rsidRDefault="00472B89">
      <w:pPr>
        <w:pStyle w:val="Bezmezer"/>
        <w:jc w:val="both"/>
        <w:rPr>
          <w:rStyle w:val="dn"/>
          <w:rFonts w:ascii="Times New Roman" w:hAnsi="Times New Roman"/>
        </w:rPr>
      </w:pPr>
    </w:p>
    <w:p w14:paraId="5CBB1202" w14:textId="77777777" w:rsidR="00472B89" w:rsidRDefault="00472B89">
      <w:pPr>
        <w:pStyle w:val="Bezmezer"/>
        <w:jc w:val="both"/>
        <w:rPr>
          <w:rStyle w:val="dn"/>
          <w:rFonts w:ascii="Times New Roman" w:hAnsi="Times New Roman"/>
        </w:rPr>
      </w:pPr>
    </w:p>
    <w:p w14:paraId="0FAEB30B" w14:textId="77777777" w:rsidR="00472B89" w:rsidRPr="003838B9" w:rsidRDefault="00472B89">
      <w:pPr>
        <w:pStyle w:val="Bezmezer"/>
        <w:jc w:val="both"/>
        <w:rPr>
          <w:rStyle w:val="dn"/>
          <w:rFonts w:ascii="Times New Roman" w:hAnsi="Times New Roman"/>
          <w:b/>
          <w:bCs/>
          <w:u w:val="single"/>
        </w:rPr>
      </w:pPr>
      <w:r w:rsidRPr="003838B9">
        <w:rPr>
          <w:rStyle w:val="dn"/>
          <w:rFonts w:ascii="Times New Roman" w:hAnsi="Times New Roman"/>
          <w:b/>
          <w:bCs/>
          <w:u w:val="single"/>
        </w:rPr>
        <w:t>Příloha zápisu:</w:t>
      </w:r>
    </w:p>
    <w:p w14:paraId="3C175815" w14:textId="00C663A3" w:rsidR="00472B89" w:rsidRPr="00027289" w:rsidRDefault="00472B89" w:rsidP="002E2C37">
      <w:pPr>
        <w:pStyle w:val="Bezmezer"/>
        <w:numPr>
          <w:ilvl w:val="0"/>
          <w:numId w:val="18"/>
        </w:numPr>
        <w:jc w:val="both"/>
      </w:pPr>
      <w:r>
        <w:rPr>
          <w:rFonts w:ascii="Times New Roman" w:eastAsia="Times New Roman" w:hAnsi="Times New Roman" w:cs="Times New Roman"/>
        </w:rPr>
        <w:t>Ohniska k </w:t>
      </w:r>
      <w:r w:rsidR="00F12CF2">
        <w:rPr>
          <w:rFonts w:ascii="Times New Roman" w:eastAsia="Times New Roman" w:hAnsi="Times New Roman" w:cs="Times New Roman"/>
        </w:rPr>
        <w:t>04</w:t>
      </w:r>
      <w:r>
        <w:rPr>
          <w:rFonts w:ascii="Times New Roman" w:eastAsia="Times New Roman" w:hAnsi="Times New Roman" w:cs="Times New Roman"/>
        </w:rPr>
        <w:t>.</w:t>
      </w:r>
      <w:r w:rsidR="005F17E1">
        <w:rPr>
          <w:rFonts w:ascii="Times New Roman" w:eastAsia="Times New Roman" w:hAnsi="Times New Roman" w:cs="Times New Roman"/>
        </w:rPr>
        <w:t xml:space="preserve"> </w:t>
      </w:r>
      <w:r>
        <w:rPr>
          <w:rFonts w:ascii="Times New Roman" w:eastAsia="Times New Roman" w:hAnsi="Times New Roman" w:cs="Times New Roman"/>
        </w:rPr>
        <w:t>1</w:t>
      </w:r>
      <w:r w:rsidR="00F12CF2">
        <w:rPr>
          <w:rFonts w:ascii="Times New Roman" w:eastAsia="Times New Roman" w:hAnsi="Times New Roman" w:cs="Times New Roman"/>
        </w:rPr>
        <w:t>1</w:t>
      </w:r>
      <w:r>
        <w:rPr>
          <w:rFonts w:ascii="Times New Roman" w:eastAsia="Times New Roman" w:hAnsi="Times New Roman" w:cs="Times New Roman"/>
        </w:rPr>
        <w:t>.</w:t>
      </w:r>
      <w:r w:rsidR="005F17E1">
        <w:rPr>
          <w:rFonts w:ascii="Times New Roman" w:eastAsia="Times New Roman" w:hAnsi="Times New Roman" w:cs="Times New Roman"/>
        </w:rPr>
        <w:t xml:space="preserve"> </w:t>
      </w:r>
      <w:r>
        <w:rPr>
          <w:rFonts w:ascii="Times New Roman" w:eastAsia="Times New Roman" w:hAnsi="Times New Roman" w:cs="Times New Roman"/>
        </w:rPr>
        <w:t>2021 (tabulka)</w:t>
      </w:r>
    </w:p>
    <w:sectPr w:rsidR="00472B89" w:rsidRPr="00027289" w:rsidSect="002353E8">
      <w:footerReference w:type="default" r:id="rId10"/>
      <w:pgSz w:w="11900" w:h="16840"/>
      <w:pgMar w:top="1134"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C7A6C" w14:textId="77777777" w:rsidR="00434C97" w:rsidRDefault="00434C97">
      <w:pPr>
        <w:spacing w:after="0" w:line="240" w:lineRule="auto"/>
      </w:pPr>
      <w:r>
        <w:separator/>
      </w:r>
    </w:p>
  </w:endnote>
  <w:endnote w:type="continuationSeparator" w:id="0">
    <w:p w14:paraId="4D911E28" w14:textId="77777777" w:rsidR="00434C97" w:rsidRDefault="0043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D284" w14:textId="77777777" w:rsidR="00621D5D" w:rsidRDefault="00A85E91">
    <w:pPr>
      <w:pStyle w:val="Zpat"/>
      <w:tabs>
        <w:tab w:val="clear" w:pos="9072"/>
        <w:tab w:val="right" w:pos="9046"/>
      </w:tabs>
      <w:jc w:val="center"/>
    </w:pPr>
    <w:r>
      <w:rPr>
        <w:rStyle w:val="dn"/>
      </w:rPr>
      <w:fldChar w:fldCharType="begin"/>
    </w:r>
    <w:r>
      <w:rPr>
        <w:rStyle w:val="dn"/>
      </w:rPr>
      <w:instrText xml:space="preserve"> PAGE </w:instrText>
    </w:r>
    <w:r>
      <w:rPr>
        <w:rStyle w:val="dn"/>
      </w:rPr>
      <w:fldChar w:fldCharType="separate"/>
    </w:r>
    <w:r w:rsidR="003C2CC2">
      <w:rPr>
        <w:rStyle w:val="dn"/>
        <w:noProof/>
      </w:rPr>
      <w:t>1</w:t>
    </w:r>
    <w:r>
      <w:rPr>
        <w:rStyle w:val="d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B7826" w14:textId="77777777" w:rsidR="00434C97" w:rsidRDefault="00434C97">
      <w:pPr>
        <w:spacing w:after="0" w:line="240" w:lineRule="auto"/>
      </w:pPr>
      <w:r>
        <w:separator/>
      </w:r>
    </w:p>
  </w:footnote>
  <w:footnote w:type="continuationSeparator" w:id="0">
    <w:p w14:paraId="20F508C1" w14:textId="77777777" w:rsidR="00434C97" w:rsidRDefault="00434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4A8"/>
    <w:multiLevelType w:val="hybridMultilevel"/>
    <w:tmpl w:val="E2242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840D5F"/>
    <w:multiLevelType w:val="hybridMultilevel"/>
    <w:tmpl w:val="34143C04"/>
    <w:styleLink w:val="Importovanstyl11"/>
    <w:lvl w:ilvl="0" w:tplc="E3F273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F43AF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00B6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C42A6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81BF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18128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AEF45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BE936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989A1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FF0C14"/>
    <w:multiLevelType w:val="hybridMultilevel"/>
    <w:tmpl w:val="28AA6B16"/>
    <w:styleLink w:val="Importovanstyl3"/>
    <w:lvl w:ilvl="0" w:tplc="CD720D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FA59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E683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2098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8207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52A1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B03F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4A33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F278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E03866"/>
    <w:multiLevelType w:val="hybridMultilevel"/>
    <w:tmpl w:val="DD3E12E0"/>
    <w:styleLink w:val="Importovanstyl7"/>
    <w:lvl w:ilvl="0" w:tplc="79425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4C68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D0A4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7400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CE94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20F3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E01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EE2E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804D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7A4BC4"/>
    <w:multiLevelType w:val="hybridMultilevel"/>
    <w:tmpl w:val="D7628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0B3F60"/>
    <w:multiLevelType w:val="hybridMultilevel"/>
    <w:tmpl w:val="05247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2D1E64"/>
    <w:multiLevelType w:val="hybridMultilevel"/>
    <w:tmpl w:val="52D41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BD5A4B"/>
    <w:multiLevelType w:val="hybridMultilevel"/>
    <w:tmpl w:val="532C3A08"/>
    <w:numStyleLink w:val="Importovanstyl12"/>
  </w:abstractNum>
  <w:abstractNum w:abstractNumId="8" w15:restartNumberingAfterBreak="0">
    <w:nsid w:val="32E250A9"/>
    <w:multiLevelType w:val="hybridMultilevel"/>
    <w:tmpl w:val="0346E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246488"/>
    <w:multiLevelType w:val="hybridMultilevel"/>
    <w:tmpl w:val="0346E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4A7686"/>
    <w:multiLevelType w:val="hybridMultilevel"/>
    <w:tmpl w:val="1354F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EC35CE"/>
    <w:multiLevelType w:val="hybridMultilevel"/>
    <w:tmpl w:val="BBFE74FC"/>
    <w:styleLink w:val="Importovanstyl5"/>
    <w:lvl w:ilvl="0" w:tplc="5246B7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C8A3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0C91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8677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5CE3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2450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525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D8FA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9A7F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DA2FEB"/>
    <w:multiLevelType w:val="hybridMultilevel"/>
    <w:tmpl w:val="04AC8762"/>
    <w:lvl w:ilvl="0" w:tplc="0405000F">
      <w:start w:val="1"/>
      <w:numFmt w:val="decimal"/>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0B09BF"/>
    <w:multiLevelType w:val="hybridMultilevel"/>
    <w:tmpl w:val="2E12E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D0326C"/>
    <w:multiLevelType w:val="hybridMultilevel"/>
    <w:tmpl w:val="0BA86800"/>
    <w:styleLink w:val="Importovanstyl4"/>
    <w:lvl w:ilvl="0" w:tplc="30CC84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345D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0CA8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0E87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F1AC52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040A57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4C407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C722E9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E010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9097DE4"/>
    <w:multiLevelType w:val="hybridMultilevel"/>
    <w:tmpl w:val="BDA4F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F8240D7"/>
    <w:multiLevelType w:val="hybridMultilevel"/>
    <w:tmpl w:val="591C1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09156B"/>
    <w:multiLevelType w:val="hybridMultilevel"/>
    <w:tmpl w:val="A6A235B2"/>
    <w:lvl w:ilvl="0" w:tplc="9518472E">
      <w:start w:val="1"/>
      <w:numFmt w:val="decimal"/>
      <w:lvlText w:val="%1."/>
      <w:lvlJc w:val="left"/>
      <w:pPr>
        <w:ind w:left="720" w:hanging="360"/>
      </w:pPr>
      <w:rPr>
        <w:b/>
        <w:bCs/>
        <w:sz w:val="22"/>
        <w:szCs w:val="22"/>
      </w:rPr>
    </w:lvl>
    <w:lvl w:ilvl="1" w:tplc="50A67F3E">
      <w:start w:val="1"/>
      <w:numFmt w:val="bullet"/>
      <w:lvlText w:val=""/>
      <w:lvlJc w:val="left"/>
      <w:pPr>
        <w:ind w:left="1440" w:hanging="360"/>
      </w:pPr>
      <w:rPr>
        <w:rFonts w:ascii="Wingdings" w:hAnsi="Wingdings" w:hint="default"/>
        <w:sz w:val="22"/>
        <w:szCs w:val="22"/>
      </w:rPr>
    </w:lvl>
    <w:lvl w:ilvl="2" w:tplc="4852F5DE">
      <w:start w:val="1"/>
      <w:numFmt w:val="bullet"/>
      <w:lvlText w:val="o"/>
      <w:lvlJc w:val="left"/>
      <w:pPr>
        <w:ind w:left="2160" w:hanging="180"/>
      </w:pPr>
      <w:rPr>
        <w:rFonts w:ascii="Courier New" w:hAnsi="Courier New" w:cs="Courier New" w:hint="default"/>
        <w:sz w:val="22"/>
        <w:szCs w:val="22"/>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2EE0735"/>
    <w:multiLevelType w:val="hybridMultilevel"/>
    <w:tmpl w:val="40BA7D3E"/>
    <w:styleLink w:val="Importovanstyl1"/>
    <w:lvl w:ilvl="0" w:tplc="410AA78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BF9C44E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860CE9DA">
      <w:start w:val="1"/>
      <w:numFmt w:val="lowerRoman"/>
      <w:lvlText w:val="%3."/>
      <w:lvlJc w:val="left"/>
      <w:pPr>
        <w:ind w:left="1724" w:hanging="214"/>
      </w:pPr>
      <w:rPr>
        <w:rFonts w:hAnsi="Arial Unicode MS"/>
        <w:b/>
        <w:bCs/>
        <w:caps w:val="0"/>
        <w:smallCaps w:val="0"/>
        <w:strike w:val="0"/>
        <w:dstrike w:val="0"/>
        <w:outline w:val="0"/>
        <w:emboss w:val="0"/>
        <w:imprint w:val="0"/>
        <w:spacing w:val="0"/>
        <w:w w:val="100"/>
        <w:kern w:val="0"/>
        <w:position w:val="0"/>
        <w:highlight w:val="none"/>
        <w:vertAlign w:val="baseline"/>
      </w:rPr>
    </w:lvl>
    <w:lvl w:ilvl="3" w:tplc="16F2CA4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5F22F42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409ABC20">
      <w:start w:val="1"/>
      <w:numFmt w:val="lowerRoman"/>
      <w:lvlText w:val="%6."/>
      <w:lvlJc w:val="left"/>
      <w:pPr>
        <w:ind w:left="3884" w:hanging="214"/>
      </w:pPr>
      <w:rPr>
        <w:rFonts w:hAnsi="Arial Unicode MS"/>
        <w:b/>
        <w:bCs/>
        <w:caps w:val="0"/>
        <w:smallCaps w:val="0"/>
        <w:strike w:val="0"/>
        <w:dstrike w:val="0"/>
        <w:outline w:val="0"/>
        <w:emboss w:val="0"/>
        <w:imprint w:val="0"/>
        <w:spacing w:val="0"/>
        <w:w w:val="100"/>
        <w:kern w:val="0"/>
        <w:position w:val="0"/>
        <w:highlight w:val="none"/>
        <w:vertAlign w:val="baseline"/>
      </w:rPr>
    </w:lvl>
    <w:lvl w:ilvl="6" w:tplc="8C4CA1D8">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4AFE6F38">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535E992E">
      <w:start w:val="1"/>
      <w:numFmt w:val="lowerRoman"/>
      <w:lvlText w:val="%9."/>
      <w:lvlJc w:val="left"/>
      <w:pPr>
        <w:ind w:left="6044" w:hanging="2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8B816BC"/>
    <w:multiLevelType w:val="hybridMultilevel"/>
    <w:tmpl w:val="9D4CD2CA"/>
    <w:styleLink w:val="Importovanstyl10"/>
    <w:lvl w:ilvl="0" w:tplc="0D5279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50ED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A65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7EBC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C219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400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7846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2E8E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ECEB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B353A8"/>
    <w:multiLevelType w:val="hybridMultilevel"/>
    <w:tmpl w:val="5936E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6855D3"/>
    <w:multiLevelType w:val="hybridMultilevel"/>
    <w:tmpl w:val="A566E2E0"/>
    <w:styleLink w:val="Importovanstyl2"/>
    <w:lvl w:ilvl="0" w:tplc="25B4A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6250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B8D5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1635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48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968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BAD2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EC74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6E1C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924264"/>
    <w:multiLevelType w:val="hybridMultilevel"/>
    <w:tmpl w:val="532C3A08"/>
    <w:styleLink w:val="Importovanstyl12"/>
    <w:lvl w:ilvl="0" w:tplc="A6A6A56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59A663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BC707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7C71F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864EA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F802F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7C8A3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967EC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92A88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87B695A"/>
    <w:multiLevelType w:val="hybridMultilevel"/>
    <w:tmpl w:val="02245662"/>
    <w:styleLink w:val="Importovanstyl9"/>
    <w:lvl w:ilvl="0" w:tplc="7FE29F9A">
      <w:start w:val="1"/>
      <w:numFmt w:val="bullet"/>
      <w:lvlText w:val="·"/>
      <w:lvlJc w:val="left"/>
      <w:pPr>
        <w:ind w:left="7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DE35B4">
      <w:start w:val="1"/>
      <w:numFmt w:val="bullet"/>
      <w:lvlText w:val="o"/>
      <w:lvlJc w:val="left"/>
      <w:pPr>
        <w:ind w:left="14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C1B8A">
      <w:start w:val="1"/>
      <w:numFmt w:val="bullet"/>
      <w:lvlText w:val="▪"/>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C6264A">
      <w:start w:val="1"/>
      <w:numFmt w:val="bullet"/>
      <w:lvlText w:val="·"/>
      <w:lvlJc w:val="left"/>
      <w:pPr>
        <w:ind w:left="28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FE8B06">
      <w:start w:val="1"/>
      <w:numFmt w:val="bullet"/>
      <w:lvlText w:val="o"/>
      <w:lvlJc w:val="left"/>
      <w:pPr>
        <w:ind w:left="3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C9E4C">
      <w:start w:val="1"/>
      <w:numFmt w:val="bullet"/>
      <w:lvlText w:val="▪"/>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B8C6F8">
      <w:start w:val="1"/>
      <w:numFmt w:val="bullet"/>
      <w:lvlText w:val="·"/>
      <w:lvlJc w:val="left"/>
      <w:pPr>
        <w:ind w:left="50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C4120E">
      <w:start w:val="1"/>
      <w:numFmt w:val="bullet"/>
      <w:lvlText w:val="o"/>
      <w:lvlJc w:val="left"/>
      <w:pPr>
        <w:ind w:left="5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4CCABA">
      <w:start w:val="1"/>
      <w:numFmt w:val="bullet"/>
      <w:lvlText w:val="▪"/>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C03612D"/>
    <w:multiLevelType w:val="hybridMultilevel"/>
    <w:tmpl w:val="79B0ED86"/>
    <w:styleLink w:val="Importovanstyl6"/>
    <w:lvl w:ilvl="0" w:tplc="E2789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9E06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4EF9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B04F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2C31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240D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082B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8A2A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F2A1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EC409F7"/>
    <w:multiLevelType w:val="hybridMultilevel"/>
    <w:tmpl w:val="D9DC5328"/>
    <w:styleLink w:val="Importovanstyl8"/>
    <w:lvl w:ilvl="0" w:tplc="AA94937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443B4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6AB02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B58D6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960DB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31633C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08033A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865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C4792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21"/>
  </w:num>
  <w:num w:numId="3">
    <w:abstractNumId w:val="2"/>
  </w:num>
  <w:num w:numId="4">
    <w:abstractNumId w:val="14"/>
  </w:num>
  <w:num w:numId="5">
    <w:abstractNumId w:val="11"/>
  </w:num>
  <w:num w:numId="6">
    <w:abstractNumId w:val="24"/>
  </w:num>
  <w:num w:numId="7">
    <w:abstractNumId w:val="3"/>
  </w:num>
  <w:num w:numId="8">
    <w:abstractNumId w:val="25"/>
  </w:num>
  <w:num w:numId="9">
    <w:abstractNumId w:val="23"/>
  </w:num>
  <w:num w:numId="10">
    <w:abstractNumId w:val="19"/>
  </w:num>
  <w:num w:numId="11">
    <w:abstractNumId w:val="1"/>
  </w:num>
  <w:num w:numId="12">
    <w:abstractNumId w:val="22"/>
  </w:num>
  <w:num w:numId="13">
    <w:abstractNumId w:val="7"/>
  </w:num>
  <w:num w:numId="14">
    <w:abstractNumId w:val="8"/>
  </w:num>
  <w:num w:numId="15">
    <w:abstractNumId w:val="20"/>
  </w:num>
  <w:num w:numId="16">
    <w:abstractNumId w:val="4"/>
  </w:num>
  <w:num w:numId="17">
    <w:abstractNumId w:val="10"/>
  </w:num>
  <w:num w:numId="18">
    <w:abstractNumId w:val="12"/>
  </w:num>
  <w:num w:numId="19">
    <w:abstractNumId w:val="15"/>
  </w:num>
  <w:num w:numId="20">
    <w:abstractNumId w:val="0"/>
  </w:num>
  <w:num w:numId="21">
    <w:abstractNumId w:val="9"/>
  </w:num>
  <w:num w:numId="22">
    <w:abstractNumId w:val="16"/>
  </w:num>
  <w:num w:numId="23">
    <w:abstractNumId w:val="5"/>
  </w:num>
  <w:num w:numId="24">
    <w:abstractNumId w:val="13"/>
  </w:num>
  <w:num w:numId="25">
    <w:abstractNumId w:val="6"/>
  </w:num>
  <w:num w:numId="26">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5D"/>
    <w:rsid w:val="00013AC3"/>
    <w:rsid w:val="00026C05"/>
    <w:rsid w:val="00027289"/>
    <w:rsid w:val="00037C42"/>
    <w:rsid w:val="00096F4D"/>
    <w:rsid w:val="000A3B8A"/>
    <w:rsid w:val="000A4821"/>
    <w:rsid w:val="000B2B66"/>
    <w:rsid w:val="000B46C7"/>
    <w:rsid w:val="000C1EB9"/>
    <w:rsid w:val="000C3B1F"/>
    <w:rsid w:val="000D2790"/>
    <w:rsid w:val="000D4DD6"/>
    <w:rsid w:val="00104F58"/>
    <w:rsid w:val="00106F7A"/>
    <w:rsid w:val="001272D2"/>
    <w:rsid w:val="00136855"/>
    <w:rsid w:val="0015581A"/>
    <w:rsid w:val="001665E2"/>
    <w:rsid w:val="00183E5B"/>
    <w:rsid w:val="001853CA"/>
    <w:rsid w:val="00187225"/>
    <w:rsid w:val="001A0F88"/>
    <w:rsid w:val="001A604B"/>
    <w:rsid w:val="001A79B3"/>
    <w:rsid w:val="002350D0"/>
    <w:rsid w:val="00235366"/>
    <w:rsid w:val="002353E8"/>
    <w:rsid w:val="00240C01"/>
    <w:rsid w:val="00251C6D"/>
    <w:rsid w:val="00254B15"/>
    <w:rsid w:val="002571E6"/>
    <w:rsid w:val="002610DC"/>
    <w:rsid w:val="00270A44"/>
    <w:rsid w:val="0027661A"/>
    <w:rsid w:val="002769AD"/>
    <w:rsid w:val="00291CC3"/>
    <w:rsid w:val="002949E0"/>
    <w:rsid w:val="00295594"/>
    <w:rsid w:val="002A21CF"/>
    <w:rsid w:val="002E2C37"/>
    <w:rsid w:val="002F7ED5"/>
    <w:rsid w:val="00310436"/>
    <w:rsid w:val="00356CE6"/>
    <w:rsid w:val="00360001"/>
    <w:rsid w:val="00376031"/>
    <w:rsid w:val="003838B9"/>
    <w:rsid w:val="00390FE2"/>
    <w:rsid w:val="00397C55"/>
    <w:rsid w:val="003B01B1"/>
    <w:rsid w:val="003C2CC2"/>
    <w:rsid w:val="003D7010"/>
    <w:rsid w:val="003F1F90"/>
    <w:rsid w:val="0042388C"/>
    <w:rsid w:val="00427290"/>
    <w:rsid w:val="00434C97"/>
    <w:rsid w:val="00444E8D"/>
    <w:rsid w:val="0045173E"/>
    <w:rsid w:val="00452B12"/>
    <w:rsid w:val="0046196C"/>
    <w:rsid w:val="004636BF"/>
    <w:rsid w:val="00472B89"/>
    <w:rsid w:val="00477BE5"/>
    <w:rsid w:val="00494ACD"/>
    <w:rsid w:val="0049644E"/>
    <w:rsid w:val="00497C43"/>
    <w:rsid w:val="004A014F"/>
    <w:rsid w:val="004C588D"/>
    <w:rsid w:val="004C609E"/>
    <w:rsid w:val="004D3051"/>
    <w:rsid w:val="004D63DA"/>
    <w:rsid w:val="004F2FAA"/>
    <w:rsid w:val="0050060F"/>
    <w:rsid w:val="005114C3"/>
    <w:rsid w:val="00511599"/>
    <w:rsid w:val="00530E2C"/>
    <w:rsid w:val="00543323"/>
    <w:rsid w:val="00567393"/>
    <w:rsid w:val="00573E4B"/>
    <w:rsid w:val="00592CCE"/>
    <w:rsid w:val="00594FB9"/>
    <w:rsid w:val="005B464A"/>
    <w:rsid w:val="005C0400"/>
    <w:rsid w:val="005D3713"/>
    <w:rsid w:val="005D63C5"/>
    <w:rsid w:val="005D7E68"/>
    <w:rsid w:val="005F17E1"/>
    <w:rsid w:val="0060132F"/>
    <w:rsid w:val="00616ED7"/>
    <w:rsid w:val="00621D5D"/>
    <w:rsid w:val="006250D8"/>
    <w:rsid w:val="006502D6"/>
    <w:rsid w:val="0067620B"/>
    <w:rsid w:val="006800C8"/>
    <w:rsid w:val="00683282"/>
    <w:rsid w:val="00685743"/>
    <w:rsid w:val="00692B84"/>
    <w:rsid w:val="006B3CAB"/>
    <w:rsid w:val="006B6B8F"/>
    <w:rsid w:val="006E27E7"/>
    <w:rsid w:val="007146AC"/>
    <w:rsid w:val="00715BF5"/>
    <w:rsid w:val="0074102D"/>
    <w:rsid w:val="007543B6"/>
    <w:rsid w:val="00770486"/>
    <w:rsid w:val="0078752F"/>
    <w:rsid w:val="00791A97"/>
    <w:rsid w:val="007941B9"/>
    <w:rsid w:val="00794B58"/>
    <w:rsid w:val="007A0C95"/>
    <w:rsid w:val="007C15BC"/>
    <w:rsid w:val="007D0444"/>
    <w:rsid w:val="007E0AFE"/>
    <w:rsid w:val="007F66E8"/>
    <w:rsid w:val="00850852"/>
    <w:rsid w:val="00856525"/>
    <w:rsid w:val="00873B48"/>
    <w:rsid w:val="0089277F"/>
    <w:rsid w:val="008978E4"/>
    <w:rsid w:val="008C1B25"/>
    <w:rsid w:val="008F7E26"/>
    <w:rsid w:val="0090439E"/>
    <w:rsid w:val="00923160"/>
    <w:rsid w:val="00932183"/>
    <w:rsid w:val="00945ACB"/>
    <w:rsid w:val="0096729F"/>
    <w:rsid w:val="00994DBB"/>
    <w:rsid w:val="009B48B4"/>
    <w:rsid w:val="009C3AE2"/>
    <w:rsid w:val="00A25F7D"/>
    <w:rsid w:val="00A32068"/>
    <w:rsid w:val="00A374AE"/>
    <w:rsid w:val="00A41A1A"/>
    <w:rsid w:val="00A5136C"/>
    <w:rsid w:val="00A578D8"/>
    <w:rsid w:val="00A85E91"/>
    <w:rsid w:val="00AB758C"/>
    <w:rsid w:val="00AC44B4"/>
    <w:rsid w:val="00AC4A0C"/>
    <w:rsid w:val="00AD12A1"/>
    <w:rsid w:val="00AD201C"/>
    <w:rsid w:val="00AF6C2E"/>
    <w:rsid w:val="00B03F77"/>
    <w:rsid w:val="00B231D1"/>
    <w:rsid w:val="00B24DB9"/>
    <w:rsid w:val="00B26B65"/>
    <w:rsid w:val="00B41227"/>
    <w:rsid w:val="00B4749E"/>
    <w:rsid w:val="00B54E6C"/>
    <w:rsid w:val="00B741A2"/>
    <w:rsid w:val="00B767A7"/>
    <w:rsid w:val="00B85ABA"/>
    <w:rsid w:val="00B864AD"/>
    <w:rsid w:val="00BA3B12"/>
    <w:rsid w:val="00BA783F"/>
    <w:rsid w:val="00BE415B"/>
    <w:rsid w:val="00BE7B4B"/>
    <w:rsid w:val="00C22950"/>
    <w:rsid w:val="00C43982"/>
    <w:rsid w:val="00C448D0"/>
    <w:rsid w:val="00C5036A"/>
    <w:rsid w:val="00C6356B"/>
    <w:rsid w:val="00C71251"/>
    <w:rsid w:val="00C80A0F"/>
    <w:rsid w:val="00C87A93"/>
    <w:rsid w:val="00CA4E23"/>
    <w:rsid w:val="00CB06FF"/>
    <w:rsid w:val="00CD5CDF"/>
    <w:rsid w:val="00D174DA"/>
    <w:rsid w:val="00D742E1"/>
    <w:rsid w:val="00D8409B"/>
    <w:rsid w:val="00D9586B"/>
    <w:rsid w:val="00DA46AE"/>
    <w:rsid w:val="00DC2E27"/>
    <w:rsid w:val="00DE0F53"/>
    <w:rsid w:val="00DE7AC8"/>
    <w:rsid w:val="00E0399B"/>
    <w:rsid w:val="00E10A0F"/>
    <w:rsid w:val="00E739B0"/>
    <w:rsid w:val="00E77829"/>
    <w:rsid w:val="00EC024C"/>
    <w:rsid w:val="00EC3D07"/>
    <w:rsid w:val="00ED45B8"/>
    <w:rsid w:val="00ED6FF8"/>
    <w:rsid w:val="00EF35F1"/>
    <w:rsid w:val="00F0618F"/>
    <w:rsid w:val="00F12CF2"/>
    <w:rsid w:val="00F51936"/>
    <w:rsid w:val="00F70C10"/>
    <w:rsid w:val="00F84E4B"/>
    <w:rsid w:val="00FA027D"/>
    <w:rsid w:val="00FA7D11"/>
    <w:rsid w:val="00FB57FE"/>
    <w:rsid w:val="00FD3014"/>
    <w:rsid w:val="00FE0F79"/>
    <w:rsid w:val="00FE0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4ACD"/>
  <w15:docId w15:val="{CB7F8530-12C5-4715-B75D-57648F57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Calibri" w:hAnsi="Calibri"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ascii="Calibri" w:hAnsi="Calibri" w:cs="Arial Unicode MS"/>
      <w:color w:val="000000"/>
      <w:sz w:val="22"/>
      <w:szCs w:val="22"/>
      <w:u w:color="000000"/>
    </w:rPr>
  </w:style>
  <w:style w:type="character" w:customStyle="1" w:styleId="dn">
    <w:name w:val="Žádný"/>
  </w:style>
  <w:style w:type="paragraph" w:styleId="Bezmezer">
    <w:name w:val="No Spacing"/>
    <w:uiPriority w:val="1"/>
    <w:qFormat/>
    <w:rPr>
      <w:rFonts w:ascii="Calibri" w:hAnsi="Calibri" w:cs="Arial Unicode MS"/>
      <w:color w:val="000000"/>
      <w:sz w:val="22"/>
      <w:szCs w:val="22"/>
      <w:u w:color="000000"/>
    </w:rPr>
  </w:style>
  <w:style w:type="paragraph" w:styleId="Odstavecseseznamem">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ovanstyl1">
    <w:name w:val="Importovaný styl 1"/>
    <w:pPr>
      <w:numPr>
        <w:numId w:val="1"/>
      </w:numPr>
    </w:pPr>
  </w:style>
  <w:style w:type="numbering" w:customStyle="1" w:styleId="Importovanstyl2">
    <w:name w:val="Importovaný styl 2"/>
    <w:pPr>
      <w:numPr>
        <w:numId w:val="2"/>
      </w:numPr>
    </w:pPr>
  </w:style>
  <w:style w:type="numbering" w:customStyle="1" w:styleId="Importovanstyl3">
    <w:name w:val="Importovaný styl 3"/>
    <w:pPr>
      <w:numPr>
        <w:numId w:val="3"/>
      </w:numPr>
    </w:pPr>
  </w:style>
  <w:style w:type="numbering" w:customStyle="1" w:styleId="Importovanstyl4">
    <w:name w:val="Importovaný styl 4"/>
    <w:pPr>
      <w:numPr>
        <w:numId w:val="4"/>
      </w:numPr>
    </w:pPr>
  </w:style>
  <w:style w:type="numbering" w:customStyle="1" w:styleId="Importovanstyl5">
    <w:name w:val="Importovaný styl 5"/>
    <w:pPr>
      <w:numPr>
        <w:numId w:val="5"/>
      </w:numPr>
    </w:pPr>
  </w:style>
  <w:style w:type="numbering" w:customStyle="1" w:styleId="Importovanstyl6">
    <w:name w:val="Importovaný styl 6"/>
    <w:pPr>
      <w:numPr>
        <w:numId w:val="6"/>
      </w:numPr>
    </w:pPr>
  </w:style>
  <w:style w:type="numbering" w:customStyle="1" w:styleId="Importovanstyl7">
    <w:name w:val="Importovaný styl 7"/>
    <w:pPr>
      <w:numPr>
        <w:numId w:val="7"/>
      </w:numPr>
    </w:pPr>
  </w:style>
  <w:style w:type="character" w:customStyle="1" w:styleId="Hyperlink0">
    <w:name w:val="Hyperlink.0"/>
    <w:basedOn w:val="Hypertextovodkaz"/>
    <w:rPr>
      <w:rFonts w:ascii="Times New Roman" w:eastAsia="Times New Roman" w:hAnsi="Times New Roman" w:cs="Times New Roman"/>
      <w:b w:val="0"/>
      <w:bCs w:val="0"/>
      <w:i w:val="0"/>
      <w:iCs w:val="0"/>
      <w:outline w:val="0"/>
      <w:color w:val="0000FF"/>
      <w:u w:val="single" w:color="0000FF"/>
    </w:rPr>
  </w:style>
  <w:style w:type="numbering" w:customStyle="1" w:styleId="Importovanstyl8">
    <w:name w:val="Importovaný styl 8"/>
    <w:pPr>
      <w:numPr>
        <w:numId w:val="8"/>
      </w:numPr>
    </w:pPr>
  </w:style>
  <w:style w:type="numbering" w:customStyle="1" w:styleId="Importovanstyl9">
    <w:name w:val="Importovaný styl 9"/>
    <w:pPr>
      <w:numPr>
        <w:numId w:val="9"/>
      </w:numPr>
    </w:pPr>
  </w:style>
  <w:style w:type="numbering" w:customStyle="1" w:styleId="Importovanstyl10">
    <w:name w:val="Importovaný styl 10"/>
    <w:pPr>
      <w:numPr>
        <w:numId w:val="10"/>
      </w:numPr>
    </w:pPr>
  </w:style>
  <w:style w:type="numbering" w:customStyle="1" w:styleId="Importovanstyl11">
    <w:name w:val="Importovaný styl 11"/>
    <w:pPr>
      <w:numPr>
        <w:numId w:val="11"/>
      </w:numPr>
    </w:pPr>
  </w:style>
  <w:style w:type="numbering" w:customStyle="1" w:styleId="Importovanstyl12">
    <w:name w:val="Importovaný styl 12"/>
    <w:pPr>
      <w:numPr>
        <w:numId w:val="12"/>
      </w:numPr>
    </w:pPr>
  </w:style>
  <w:style w:type="character" w:styleId="Siln">
    <w:name w:val="Strong"/>
    <w:basedOn w:val="Standardnpsmoodstavce"/>
    <w:uiPriority w:val="22"/>
    <w:qFormat/>
    <w:rsid w:val="0042388C"/>
    <w:rPr>
      <w:b/>
      <w:bCs/>
    </w:rPr>
  </w:style>
  <w:style w:type="paragraph" w:customStyle="1" w:styleId="EmptyLayoutCell">
    <w:name w:val="EmptyLayoutCell"/>
    <w:basedOn w:val="Normln"/>
    <w:rsid w:val="00B767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
      <w:szCs w:val="20"/>
      <w:bdr w:val="none" w:sz="0" w:space="0" w:color="auto"/>
      <w:lang w:val="en-US" w:eastAsia="en-US"/>
    </w:rPr>
  </w:style>
  <w:style w:type="paragraph" w:styleId="Normlnweb">
    <w:name w:val="Normal (Web)"/>
    <w:basedOn w:val="Normln"/>
    <w:uiPriority w:val="99"/>
    <w:unhideWhenUsed/>
    <w:rsid w:val="00A513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evyeenzmnka1">
    <w:name w:val="Nevyřešená zmínka1"/>
    <w:basedOn w:val="Standardnpsmoodstavce"/>
    <w:uiPriority w:val="99"/>
    <w:semiHidden/>
    <w:unhideWhenUsed/>
    <w:rsid w:val="00270A44"/>
    <w:rPr>
      <w:color w:val="605E5C"/>
      <w:shd w:val="clear" w:color="auto" w:fill="E1DFDD"/>
    </w:rPr>
  </w:style>
  <w:style w:type="paragraph" w:customStyle="1" w:styleId="xmsonormal">
    <w:name w:val="x_msonormal"/>
    <w:basedOn w:val="Normln"/>
    <w:rsid w:val="007A0C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Zkladntext">
    <w:name w:val="Body Text"/>
    <w:basedOn w:val="Normln"/>
    <w:link w:val="ZkladntextChar"/>
    <w:rsid w:val="00C5036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1050"/>
    </w:pPr>
    <w:rPr>
      <w:rFonts w:ascii="Times New Roman" w:eastAsia="Times New Roman" w:hAnsi="Times New Roman" w:cs="Times New Roman"/>
      <w:snapToGrid w:val="0"/>
      <w:color w:val="auto"/>
      <w:sz w:val="24"/>
      <w:szCs w:val="20"/>
      <w:bdr w:val="none" w:sz="0" w:space="0" w:color="auto"/>
    </w:rPr>
  </w:style>
  <w:style w:type="character" w:customStyle="1" w:styleId="ZkladntextChar">
    <w:name w:val="Základní text Char"/>
    <w:basedOn w:val="Standardnpsmoodstavce"/>
    <w:link w:val="Zkladntext"/>
    <w:rsid w:val="00C5036A"/>
    <w:rPr>
      <w:rFonts w:eastAsia="Times New Roman"/>
      <w:snapToGrid w:val="0"/>
      <w:sz w:val="24"/>
      <w:bdr w:val="none" w:sz="0" w:space="0" w:color="auto"/>
    </w:rPr>
  </w:style>
  <w:style w:type="paragraph" w:customStyle="1" w:styleId="Char4CharChar">
    <w:name w:val="Char4 Char Char"/>
    <w:basedOn w:val="Normln"/>
    <w:rsid w:val="00C5036A"/>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line="240" w:lineRule="exact"/>
      <w:jc w:val="both"/>
      <w:textAlignment w:val="baseline"/>
    </w:pPr>
    <w:rPr>
      <w:rFonts w:ascii="Times New Roman Bold" w:eastAsia="Times New Roman" w:hAnsi="Times New Roman Bold" w:cs="Times New Roman"/>
      <w:color w:val="auto"/>
      <w:szCs w:val="26"/>
      <w:bdr w:val="none" w:sz="0" w:space="0" w:color="auto"/>
      <w:lang w:val="sk-SK" w:eastAsia="en-US"/>
    </w:rPr>
  </w:style>
  <w:style w:type="paragraph" w:styleId="Textbubliny">
    <w:name w:val="Balloon Text"/>
    <w:basedOn w:val="Normln"/>
    <w:link w:val="TextbublinyChar"/>
    <w:uiPriority w:val="99"/>
    <w:semiHidden/>
    <w:unhideWhenUsed/>
    <w:rsid w:val="001A79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79B3"/>
    <w:rPr>
      <w:rFonts w:ascii="Segoe UI" w:hAnsi="Segoe UI" w:cs="Segoe UI"/>
      <w:color w:val="000000"/>
      <w:sz w:val="18"/>
      <w:szCs w:val="18"/>
      <w:u w:color="000000"/>
    </w:rPr>
  </w:style>
  <w:style w:type="table" w:styleId="Mkatabulky">
    <w:name w:val="Table Grid"/>
    <w:basedOn w:val="Normlntabulka"/>
    <w:uiPriority w:val="39"/>
    <w:rsid w:val="00BA783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Standardnpsmoodstavce"/>
    <w:rsid w:val="000A4821"/>
  </w:style>
  <w:style w:type="character" w:customStyle="1" w:styleId="s4">
    <w:name w:val="s4"/>
    <w:basedOn w:val="Standardnpsmoodstavce"/>
    <w:rsid w:val="000A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52322">
      <w:bodyDiv w:val="1"/>
      <w:marLeft w:val="0"/>
      <w:marRight w:val="0"/>
      <w:marTop w:val="0"/>
      <w:marBottom w:val="0"/>
      <w:divBdr>
        <w:top w:val="none" w:sz="0" w:space="0" w:color="auto"/>
        <w:left w:val="none" w:sz="0" w:space="0" w:color="auto"/>
        <w:bottom w:val="none" w:sz="0" w:space="0" w:color="auto"/>
        <w:right w:val="none" w:sz="0" w:space="0" w:color="auto"/>
      </w:divBdr>
    </w:div>
    <w:div w:id="919411757">
      <w:bodyDiv w:val="1"/>
      <w:marLeft w:val="0"/>
      <w:marRight w:val="0"/>
      <w:marTop w:val="0"/>
      <w:marBottom w:val="0"/>
      <w:divBdr>
        <w:top w:val="none" w:sz="0" w:space="0" w:color="auto"/>
        <w:left w:val="none" w:sz="0" w:space="0" w:color="auto"/>
        <w:bottom w:val="none" w:sz="0" w:space="0" w:color="auto"/>
        <w:right w:val="none" w:sz="0" w:space="0" w:color="auto"/>
      </w:divBdr>
    </w:div>
    <w:div w:id="1824351346">
      <w:bodyDiv w:val="1"/>
      <w:marLeft w:val="0"/>
      <w:marRight w:val="0"/>
      <w:marTop w:val="0"/>
      <w:marBottom w:val="0"/>
      <w:divBdr>
        <w:top w:val="none" w:sz="0" w:space="0" w:color="auto"/>
        <w:left w:val="none" w:sz="0" w:space="0" w:color="auto"/>
        <w:bottom w:val="none" w:sz="0" w:space="0" w:color="auto"/>
        <w:right w:val="none" w:sz="0" w:space="0" w:color="auto"/>
      </w:divBdr>
    </w:div>
    <w:div w:id="183468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erejnakonzultace.cz/" TargetMode="External"/><Relationship Id="rId3" Type="http://schemas.openxmlformats.org/officeDocument/2006/relationships/settings" Target="settings.xml"/><Relationship Id="rId7" Type="http://schemas.openxmlformats.org/officeDocument/2006/relationships/hyperlink" Target="mailto:ptejtese@kr-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rejnakonzultace.cz/"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9</Pages>
  <Words>2730</Words>
  <Characters>16111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Hrůšová Karolína</dc:creator>
  <cp:lastModifiedBy>Navrátil Luboš</cp:lastModifiedBy>
  <cp:revision>55</cp:revision>
  <dcterms:created xsi:type="dcterms:W3CDTF">2021-10-22T07:06:00Z</dcterms:created>
  <dcterms:modified xsi:type="dcterms:W3CDTF">2021-11-05T13:39:00Z</dcterms:modified>
</cp:coreProperties>
</file>